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5AD8" w14:textId="77777777" w:rsidR="009F7326" w:rsidRPr="003B34EA" w:rsidRDefault="009F7326" w:rsidP="000D4F4A">
      <w:pPr>
        <w:pStyle w:val="NormalWeb"/>
        <w:shd w:val="clear" w:color="auto" w:fill="FFFFFF"/>
        <w:spacing w:before="0" w:beforeAutospacing="0" w:after="0" w:afterAutospacing="0"/>
        <w:ind w:firstLine="567"/>
        <w:jc w:val="both"/>
        <w:rPr>
          <w:i/>
        </w:rPr>
      </w:pPr>
    </w:p>
    <w:p w14:paraId="6BF0E566" w14:textId="77777777" w:rsidR="002C1281" w:rsidRPr="003B34EA" w:rsidRDefault="002C1281" w:rsidP="006223E3">
      <w:pPr>
        <w:pStyle w:val="NormalWeb"/>
        <w:shd w:val="clear" w:color="auto" w:fill="FFFFFF"/>
        <w:spacing w:before="0" w:beforeAutospacing="0" w:after="0" w:afterAutospacing="0"/>
        <w:ind w:firstLine="567"/>
        <w:jc w:val="center"/>
        <w:rPr>
          <w:rStyle w:val="markedcontent"/>
          <w:b/>
        </w:rPr>
      </w:pPr>
      <w:r w:rsidRPr="003B34EA">
        <w:rPr>
          <w:rStyle w:val="markedcontent"/>
          <w:b/>
        </w:rPr>
        <w:t xml:space="preserve">Comisia pentru </w:t>
      </w:r>
      <w:proofErr w:type="spellStart"/>
      <w:r w:rsidRPr="003B34EA">
        <w:rPr>
          <w:rStyle w:val="markedcontent"/>
          <w:b/>
        </w:rPr>
        <w:t>Situaţii</w:t>
      </w:r>
      <w:proofErr w:type="spellEnd"/>
      <w:r w:rsidRPr="003B34EA">
        <w:rPr>
          <w:rStyle w:val="markedcontent"/>
          <w:b/>
        </w:rPr>
        <w:t xml:space="preserve"> </w:t>
      </w:r>
      <w:proofErr w:type="spellStart"/>
      <w:r w:rsidRPr="003B34EA">
        <w:rPr>
          <w:rStyle w:val="markedcontent"/>
          <w:b/>
        </w:rPr>
        <w:t>Excepţionale</w:t>
      </w:r>
      <w:proofErr w:type="spellEnd"/>
      <w:r w:rsidRPr="003B34EA">
        <w:rPr>
          <w:rStyle w:val="markedcontent"/>
          <w:b/>
        </w:rPr>
        <w:t xml:space="preserve"> a Republicii Moldova</w:t>
      </w:r>
      <w:r w:rsidRPr="003B34EA">
        <w:rPr>
          <w:b/>
        </w:rPr>
        <w:br/>
      </w:r>
    </w:p>
    <w:p w14:paraId="05CE20A5" w14:textId="2AA16D2E" w:rsidR="009F7326" w:rsidRPr="003B34EA" w:rsidRDefault="002C1281" w:rsidP="006223E3">
      <w:pPr>
        <w:pStyle w:val="NormalWeb"/>
        <w:shd w:val="clear" w:color="auto" w:fill="FFFFFF"/>
        <w:spacing w:before="0" w:beforeAutospacing="0" w:after="0" w:afterAutospacing="0"/>
        <w:ind w:firstLine="567"/>
        <w:jc w:val="center"/>
      </w:pPr>
      <w:r w:rsidRPr="003B34EA">
        <w:rPr>
          <w:rStyle w:val="markedcontent"/>
        </w:rPr>
        <w:t>DISPOZIŢIA</w:t>
      </w:r>
      <w:r w:rsidRPr="003B34EA">
        <w:br/>
      </w:r>
      <w:r w:rsidR="00032B49">
        <w:rPr>
          <w:rStyle w:val="markedcontent"/>
        </w:rPr>
        <w:t>nr. 2 din 25</w:t>
      </w:r>
      <w:r w:rsidRPr="003B34EA">
        <w:rPr>
          <w:rStyle w:val="markedcontent"/>
        </w:rPr>
        <w:t xml:space="preserve"> februarie 2022</w:t>
      </w:r>
    </w:p>
    <w:p w14:paraId="4FC715F5" w14:textId="77777777" w:rsidR="009F7326" w:rsidRPr="003B34EA" w:rsidRDefault="009F7326" w:rsidP="000D4F4A">
      <w:pPr>
        <w:pStyle w:val="NormalWeb"/>
        <w:shd w:val="clear" w:color="auto" w:fill="FFFFFF"/>
        <w:spacing w:before="0" w:beforeAutospacing="0" w:after="0" w:afterAutospacing="0"/>
        <w:ind w:firstLine="567"/>
        <w:jc w:val="both"/>
      </w:pPr>
    </w:p>
    <w:p w14:paraId="4B518018" w14:textId="77777777" w:rsidR="002C1281" w:rsidRPr="003B34EA" w:rsidRDefault="002C1281" w:rsidP="000D4F4A">
      <w:pPr>
        <w:pStyle w:val="cb"/>
        <w:shd w:val="clear" w:color="auto" w:fill="FFFFFF"/>
        <w:spacing w:before="0" w:beforeAutospacing="0" w:after="0" w:afterAutospacing="0"/>
        <w:jc w:val="both"/>
        <w:rPr>
          <w:b/>
          <w:bCs/>
        </w:rPr>
      </w:pPr>
    </w:p>
    <w:p w14:paraId="389E64D1" w14:textId="11A29B08" w:rsidR="002C1281" w:rsidRPr="003B34EA" w:rsidRDefault="002C1281" w:rsidP="000D4F4A">
      <w:pPr>
        <w:jc w:val="both"/>
        <w:rPr>
          <w:rFonts w:ascii="Times New Roman" w:hAnsi="Times New Roman" w:cs="Times New Roman"/>
          <w:sz w:val="24"/>
          <w:szCs w:val="24"/>
        </w:rPr>
      </w:pPr>
      <w:r w:rsidRPr="003B34EA">
        <w:rPr>
          <w:rFonts w:ascii="Times New Roman" w:hAnsi="Times New Roman" w:cs="Times New Roman"/>
          <w:sz w:val="24"/>
          <w:szCs w:val="24"/>
        </w:rPr>
        <w:t xml:space="preserve">În conformitate cu art. 22 din Legea nr. 212/2004 privind regimul stării de </w:t>
      </w:r>
      <w:proofErr w:type="spellStart"/>
      <w:r w:rsidRPr="003B34EA">
        <w:rPr>
          <w:rFonts w:ascii="Times New Roman" w:hAnsi="Times New Roman" w:cs="Times New Roman"/>
          <w:sz w:val="24"/>
          <w:szCs w:val="24"/>
        </w:rPr>
        <w:t>urgenţă</w:t>
      </w:r>
      <w:proofErr w:type="spellEnd"/>
      <w:r w:rsidRPr="003B34EA">
        <w:rPr>
          <w:rFonts w:ascii="Times New Roman" w:hAnsi="Times New Roman" w:cs="Times New Roman"/>
          <w:sz w:val="24"/>
          <w:szCs w:val="24"/>
        </w:rPr>
        <w:t xml:space="preserve">, de asediu </w:t>
      </w:r>
      <w:proofErr w:type="spellStart"/>
      <w:r w:rsidRPr="003B34EA">
        <w:rPr>
          <w:rFonts w:ascii="Times New Roman" w:hAnsi="Times New Roman" w:cs="Times New Roman"/>
          <w:sz w:val="24"/>
          <w:szCs w:val="24"/>
        </w:rPr>
        <w:t>şi</w:t>
      </w:r>
      <w:proofErr w:type="spellEnd"/>
      <w:r w:rsidRPr="003B34EA">
        <w:rPr>
          <w:rFonts w:ascii="Times New Roman" w:hAnsi="Times New Roman" w:cs="Times New Roman"/>
          <w:sz w:val="24"/>
          <w:szCs w:val="24"/>
        </w:rPr>
        <w:t xml:space="preserve"> de război, art. 2 din Hotărârea Parlamentului nr. 41/2022 privind declararea stării de </w:t>
      </w:r>
      <w:proofErr w:type="spellStart"/>
      <w:r w:rsidRPr="003B34EA">
        <w:rPr>
          <w:rFonts w:ascii="Times New Roman" w:hAnsi="Times New Roman" w:cs="Times New Roman"/>
          <w:sz w:val="24"/>
          <w:szCs w:val="24"/>
        </w:rPr>
        <w:t>urgenţă</w:t>
      </w:r>
      <w:proofErr w:type="spellEnd"/>
      <w:r w:rsidRPr="003B34EA">
        <w:rPr>
          <w:rFonts w:ascii="Times New Roman" w:hAnsi="Times New Roman" w:cs="Times New Roman"/>
          <w:sz w:val="24"/>
          <w:szCs w:val="24"/>
        </w:rPr>
        <w:t xml:space="preserve">, pct. 6, 7, 8 </w:t>
      </w:r>
      <w:proofErr w:type="spellStart"/>
      <w:r w:rsidRPr="003B34EA">
        <w:rPr>
          <w:rFonts w:ascii="Times New Roman" w:hAnsi="Times New Roman" w:cs="Times New Roman"/>
          <w:sz w:val="24"/>
          <w:szCs w:val="24"/>
        </w:rPr>
        <w:t>şi</w:t>
      </w:r>
      <w:proofErr w:type="spellEnd"/>
      <w:r w:rsidRPr="003B34EA">
        <w:rPr>
          <w:rFonts w:ascii="Times New Roman" w:hAnsi="Times New Roman" w:cs="Times New Roman"/>
          <w:sz w:val="24"/>
          <w:szCs w:val="24"/>
        </w:rPr>
        <w:t xml:space="preserve"> 9 din Regulamentul Comisiei pentru </w:t>
      </w:r>
      <w:proofErr w:type="spellStart"/>
      <w:r w:rsidRPr="003B34EA">
        <w:rPr>
          <w:rFonts w:ascii="Times New Roman" w:hAnsi="Times New Roman" w:cs="Times New Roman"/>
          <w:sz w:val="24"/>
          <w:szCs w:val="24"/>
        </w:rPr>
        <w:t>Situaţii</w:t>
      </w:r>
      <w:proofErr w:type="spellEnd"/>
      <w:r w:rsidRPr="003B34EA">
        <w:rPr>
          <w:rFonts w:ascii="Times New Roman" w:hAnsi="Times New Roman" w:cs="Times New Roman"/>
          <w:sz w:val="24"/>
          <w:szCs w:val="24"/>
        </w:rPr>
        <w:t xml:space="preserve"> </w:t>
      </w:r>
      <w:proofErr w:type="spellStart"/>
      <w:r w:rsidRPr="003B34EA">
        <w:rPr>
          <w:rFonts w:ascii="Times New Roman" w:hAnsi="Times New Roman" w:cs="Times New Roman"/>
          <w:sz w:val="24"/>
          <w:szCs w:val="24"/>
        </w:rPr>
        <w:t>Excepţionale</w:t>
      </w:r>
      <w:proofErr w:type="spellEnd"/>
      <w:r w:rsidRPr="003B34EA">
        <w:rPr>
          <w:rFonts w:ascii="Times New Roman" w:hAnsi="Times New Roman" w:cs="Times New Roman"/>
          <w:sz w:val="24"/>
          <w:szCs w:val="24"/>
        </w:rPr>
        <w:t xml:space="preserve"> a Republicii Moldova, aprobat prin Hotărârea Guvernului nr. 1340/2001, Comisia pentru </w:t>
      </w:r>
      <w:proofErr w:type="spellStart"/>
      <w:r w:rsidRPr="003B34EA">
        <w:rPr>
          <w:rFonts w:ascii="Times New Roman" w:hAnsi="Times New Roman" w:cs="Times New Roman"/>
          <w:sz w:val="24"/>
          <w:szCs w:val="24"/>
        </w:rPr>
        <w:t>Situaţii</w:t>
      </w:r>
      <w:proofErr w:type="spellEnd"/>
      <w:r w:rsidRPr="003B34EA">
        <w:rPr>
          <w:rFonts w:ascii="Times New Roman" w:hAnsi="Times New Roman" w:cs="Times New Roman"/>
          <w:sz w:val="24"/>
          <w:szCs w:val="24"/>
        </w:rPr>
        <w:t xml:space="preserve"> </w:t>
      </w:r>
      <w:proofErr w:type="spellStart"/>
      <w:r w:rsidRPr="003B34EA">
        <w:rPr>
          <w:rFonts w:ascii="Times New Roman" w:hAnsi="Times New Roman" w:cs="Times New Roman"/>
          <w:sz w:val="24"/>
          <w:szCs w:val="24"/>
        </w:rPr>
        <w:t>Excepţionale</w:t>
      </w:r>
      <w:proofErr w:type="spellEnd"/>
      <w:r w:rsidRPr="003B34EA">
        <w:rPr>
          <w:rFonts w:ascii="Times New Roman" w:hAnsi="Times New Roman" w:cs="Times New Roman"/>
          <w:sz w:val="24"/>
          <w:szCs w:val="24"/>
        </w:rPr>
        <w:t xml:space="preserve"> a Republicii Moldova</w:t>
      </w:r>
    </w:p>
    <w:p w14:paraId="2D65E211" w14:textId="77777777" w:rsidR="002C1281" w:rsidRPr="003B34EA" w:rsidRDefault="002C1281" w:rsidP="000D4F4A">
      <w:pPr>
        <w:pStyle w:val="cb"/>
        <w:shd w:val="clear" w:color="auto" w:fill="FFFFFF"/>
        <w:spacing w:before="0" w:beforeAutospacing="0" w:after="0" w:afterAutospacing="0"/>
        <w:jc w:val="both"/>
        <w:rPr>
          <w:b/>
          <w:bCs/>
        </w:rPr>
      </w:pPr>
    </w:p>
    <w:p w14:paraId="23363C6C" w14:textId="77777777" w:rsidR="009F7326" w:rsidRPr="003B34EA" w:rsidRDefault="00476491" w:rsidP="00C65823">
      <w:pPr>
        <w:pStyle w:val="cb"/>
        <w:shd w:val="clear" w:color="auto" w:fill="FFFFFF"/>
        <w:spacing w:before="0" w:beforeAutospacing="0" w:after="0" w:afterAutospacing="0"/>
        <w:jc w:val="center"/>
        <w:rPr>
          <w:b/>
          <w:bCs/>
        </w:rPr>
      </w:pPr>
      <w:r w:rsidRPr="003B34EA">
        <w:rPr>
          <w:b/>
          <w:bCs/>
        </w:rPr>
        <w:t>DISPUNE</w:t>
      </w:r>
      <w:r w:rsidR="009F7326" w:rsidRPr="003B34EA">
        <w:rPr>
          <w:b/>
          <w:bCs/>
        </w:rPr>
        <w:t>:</w:t>
      </w:r>
    </w:p>
    <w:p w14:paraId="72B8CDCD" w14:textId="77777777" w:rsidR="00F66C03" w:rsidRPr="003B34EA" w:rsidRDefault="00F66C03" w:rsidP="000D4F4A">
      <w:pPr>
        <w:pStyle w:val="cb"/>
        <w:shd w:val="clear" w:color="auto" w:fill="FFFFFF"/>
        <w:spacing w:before="0" w:beforeAutospacing="0" w:after="0" w:afterAutospacing="0"/>
        <w:jc w:val="both"/>
        <w:rPr>
          <w:b/>
          <w:bCs/>
        </w:rPr>
      </w:pPr>
    </w:p>
    <w:p w14:paraId="5C49D5F5" w14:textId="77777777" w:rsidR="00032B49" w:rsidRDefault="00032B49" w:rsidP="00032B49">
      <w:pPr>
        <w:pStyle w:val="ListParagraph"/>
        <w:numPr>
          <w:ilvl w:val="0"/>
          <w:numId w:val="8"/>
        </w:numPr>
        <w:jc w:val="both"/>
      </w:pPr>
      <w:r>
        <w:t xml:space="preserve">Prevederile Regulamentului de formare a </w:t>
      </w:r>
      <w:proofErr w:type="spellStart"/>
      <w:r>
        <w:t>preţurilor</w:t>
      </w:r>
      <w:proofErr w:type="spellEnd"/>
      <w:r>
        <w:t xml:space="preserve"> de comercializare a produselor social importante, adoptat prin </w:t>
      </w:r>
      <w:proofErr w:type="spellStart"/>
      <w:r>
        <w:t>Hotărîrea</w:t>
      </w:r>
      <w:proofErr w:type="spellEnd"/>
      <w:r>
        <w:t xml:space="preserve"> Guvernului nr. 774/2016 cu privire la </w:t>
      </w:r>
      <w:proofErr w:type="spellStart"/>
      <w:r>
        <w:t>preţurile</w:t>
      </w:r>
      <w:proofErr w:type="spellEnd"/>
      <w:r>
        <w:t xml:space="preserve"> de comercializare a produselor social importante, se vor aplica, suplimentar produselor social importante prevăzute în anexa nr.1 la Regulament, pentru următoarele produse:</w:t>
      </w:r>
    </w:p>
    <w:p w14:paraId="4A6FC51E" w14:textId="77777777" w:rsidR="00032B49" w:rsidRDefault="00032B49" w:rsidP="00032B49">
      <w:pPr>
        <w:pStyle w:val="ListParagraph"/>
        <w:numPr>
          <w:ilvl w:val="1"/>
          <w:numId w:val="8"/>
        </w:numPr>
        <w:jc w:val="both"/>
      </w:pPr>
      <w:r>
        <w:t>Carne de porc pe os (ne dezosată);</w:t>
      </w:r>
    </w:p>
    <w:p w14:paraId="586D891E" w14:textId="77777777" w:rsidR="00032B49" w:rsidRDefault="00032B49" w:rsidP="00032B49">
      <w:pPr>
        <w:pStyle w:val="ListParagraph"/>
        <w:numPr>
          <w:ilvl w:val="1"/>
          <w:numId w:val="8"/>
        </w:numPr>
        <w:jc w:val="both"/>
      </w:pPr>
      <w:r>
        <w:t>Carne de pasăre;</w:t>
      </w:r>
    </w:p>
    <w:p w14:paraId="6DC5A22B" w14:textId="7D321E2F" w:rsidR="00032B49" w:rsidRDefault="00032B49" w:rsidP="00032B49">
      <w:pPr>
        <w:pStyle w:val="ListParagraph"/>
        <w:numPr>
          <w:ilvl w:val="1"/>
          <w:numId w:val="8"/>
        </w:numPr>
        <w:jc w:val="both"/>
      </w:pPr>
      <w:r>
        <w:t>Pești congelați;</w:t>
      </w:r>
    </w:p>
    <w:p w14:paraId="02E2C30A" w14:textId="77777777" w:rsidR="00032B49" w:rsidRDefault="00032B49" w:rsidP="00032B49">
      <w:pPr>
        <w:pStyle w:val="ListParagraph"/>
        <w:numPr>
          <w:ilvl w:val="1"/>
          <w:numId w:val="8"/>
        </w:numPr>
        <w:jc w:val="both"/>
      </w:pPr>
      <w:r>
        <w:t>Zahăr;</w:t>
      </w:r>
    </w:p>
    <w:p w14:paraId="7E2B8ED4" w14:textId="77777777" w:rsidR="00032B49" w:rsidRDefault="00032B49" w:rsidP="00032B49">
      <w:pPr>
        <w:pStyle w:val="ListParagraph"/>
        <w:numPr>
          <w:ilvl w:val="1"/>
          <w:numId w:val="8"/>
        </w:numPr>
        <w:jc w:val="both"/>
      </w:pPr>
      <w:r>
        <w:t>Paste (macaroane);</w:t>
      </w:r>
    </w:p>
    <w:p w14:paraId="69C058A9" w14:textId="77777777" w:rsidR="00032B49" w:rsidRDefault="00032B49" w:rsidP="00032B49">
      <w:pPr>
        <w:pStyle w:val="ListParagraph"/>
        <w:numPr>
          <w:ilvl w:val="1"/>
          <w:numId w:val="8"/>
        </w:numPr>
        <w:jc w:val="both"/>
      </w:pPr>
      <w:r>
        <w:t>Ouă;</w:t>
      </w:r>
    </w:p>
    <w:p w14:paraId="5198DC28" w14:textId="1316454E" w:rsidR="00032B49" w:rsidRDefault="00032B49" w:rsidP="00032B49">
      <w:pPr>
        <w:pStyle w:val="ListParagraph"/>
        <w:numPr>
          <w:ilvl w:val="1"/>
          <w:numId w:val="8"/>
        </w:numPr>
        <w:jc w:val="both"/>
      </w:pPr>
      <w:r>
        <w:t>Cartofi, ceapă, varză, morcov în stare proaspătă.</w:t>
      </w:r>
    </w:p>
    <w:p w14:paraId="12848DA9" w14:textId="61C7440E" w:rsidR="00032B49" w:rsidRDefault="00032B49" w:rsidP="00032B49">
      <w:pPr>
        <w:pStyle w:val="ListParagraph"/>
        <w:numPr>
          <w:ilvl w:val="0"/>
          <w:numId w:val="8"/>
        </w:numPr>
        <w:jc w:val="both"/>
      </w:pPr>
      <w:r>
        <w:t xml:space="preserve">În relația dintre furnizor și comerciant, suplimentar la prevederile art. 211 din Legea nr. 231/2010 cu privire la comerțul interior, privind produsele social importante prevăzute la anexa nr.1 la Regulamentului de formare a </w:t>
      </w:r>
      <w:proofErr w:type="spellStart"/>
      <w:r>
        <w:t>preţurilor</w:t>
      </w:r>
      <w:proofErr w:type="spellEnd"/>
      <w:r>
        <w:t xml:space="preserve"> de comercializare a produselor social importante, adoptat prin </w:t>
      </w:r>
      <w:proofErr w:type="spellStart"/>
      <w:r>
        <w:t>Hotărîrea</w:t>
      </w:r>
      <w:proofErr w:type="spellEnd"/>
      <w:r>
        <w:t xml:space="preserve"> Guvernului nr. 774/2016 cu privire la </w:t>
      </w:r>
      <w:proofErr w:type="spellStart"/>
      <w:r>
        <w:t>preţurile</w:t>
      </w:r>
      <w:proofErr w:type="spellEnd"/>
      <w:r>
        <w:t xml:space="preserve"> de comercializare a produselor social importante și la pct. 1 din prezenta decizie,  comerciantului i se interzice impunerea/solicitarea furnizorului oricăror plăți sau reduceri comerciale de la prețul de vânzare (discount, rabat, bonus, </w:t>
      </w:r>
      <w:proofErr w:type="spellStart"/>
      <w:r>
        <w:t>retrobonus</w:t>
      </w:r>
      <w:proofErr w:type="spellEnd"/>
      <w:r>
        <w:t xml:space="preserve">), </w:t>
      </w:r>
      <w:proofErr w:type="spellStart"/>
      <w:r>
        <w:t>atît</w:t>
      </w:r>
      <w:proofErr w:type="spellEnd"/>
      <w:r>
        <w:t xml:space="preserve"> la etapa negocierii, valabilității sau încetării contractului, precum și cele argumentate prin reușita </w:t>
      </w:r>
      <w:proofErr w:type="spellStart"/>
      <w:r>
        <w:t>vînzărilor</w:t>
      </w:r>
      <w:proofErr w:type="spellEnd"/>
      <w:r>
        <w:t xml:space="preserve"> (volumul, cantitatea, lipsa retururilor sau lichidării), pentru:</w:t>
      </w:r>
    </w:p>
    <w:p w14:paraId="28996207" w14:textId="77777777" w:rsidR="00032B49" w:rsidRDefault="00032B49" w:rsidP="00032B49">
      <w:pPr>
        <w:pStyle w:val="ListParagraph"/>
        <w:numPr>
          <w:ilvl w:val="1"/>
          <w:numId w:val="8"/>
        </w:numPr>
        <w:jc w:val="both"/>
      </w:pPr>
      <w:r>
        <w:t xml:space="preserve">listarea (plasarea pe raft sau pe o porțiune a acestuia, includerea în oferta cumpărătorului </w:t>
      </w:r>
      <w:proofErr w:type="spellStart"/>
      <w:r>
        <w:t>atît</w:t>
      </w:r>
      <w:proofErr w:type="spellEnd"/>
      <w:r>
        <w:t xml:space="preserve"> în magazinele fizice </w:t>
      </w:r>
      <w:proofErr w:type="spellStart"/>
      <w:r>
        <w:t>cît</w:t>
      </w:r>
      <w:proofErr w:type="spellEnd"/>
      <w:r>
        <w:t xml:space="preserve"> și </w:t>
      </w:r>
      <w:proofErr w:type="spellStart"/>
      <w:r>
        <w:t>vînzărilor</w:t>
      </w:r>
      <w:proofErr w:type="spellEnd"/>
      <w:r>
        <w:t xml:space="preserve"> on-line);</w:t>
      </w:r>
    </w:p>
    <w:p w14:paraId="7C0D5964" w14:textId="77777777" w:rsidR="00032B49" w:rsidRDefault="00032B49" w:rsidP="00032B49">
      <w:pPr>
        <w:pStyle w:val="ListParagraph"/>
        <w:numPr>
          <w:ilvl w:val="1"/>
          <w:numId w:val="8"/>
        </w:numPr>
        <w:jc w:val="both"/>
      </w:pPr>
      <w:r>
        <w:t xml:space="preserve">vânzări cu titlu promoțional sau lichidare de stoc; </w:t>
      </w:r>
    </w:p>
    <w:p w14:paraId="2D8589B0" w14:textId="77777777" w:rsidR="00032B49" w:rsidRDefault="00032B49" w:rsidP="00032B49">
      <w:pPr>
        <w:pStyle w:val="ListParagraph"/>
        <w:numPr>
          <w:ilvl w:val="1"/>
          <w:numId w:val="8"/>
        </w:numPr>
        <w:jc w:val="both"/>
      </w:pPr>
      <w:r>
        <w:t xml:space="preserve">pentru publicitatea făcută de către cumpărător; </w:t>
      </w:r>
    </w:p>
    <w:p w14:paraId="297B6F6A" w14:textId="77777777" w:rsidR="00032B49" w:rsidRDefault="00032B49" w:rsidP="00032B49">
      <w:pPr>
        <w:pStyle w:val="ListParagraph"/>
        <w:numPr>
          <w:ilvl w:val="1"/>
          <w:numId w:val="8"/>
        </w:numPr>
        <w:jc w:val="both"/>
      </w:pPr>
      <w:r>
        <w:t xml:space="preserve">pentru serviciile de marketing prestate; </w:t>
      </w:r>
    </w:p>
    <w:p w14:paraId="6DDA41F5" w14:textId="77777777" w:rsidR="00032B49" w:rsidRDefault="00032B49" w:rsidP="00032B49">
      <w:pPr>
        <w:pStyle w:val="ListParagraph"/>
        <w:numPr>
          <w:ilvl w:val="1"/>
          <w:numId w:val="8"/>
        </w:numPr>
        <w:jc w:val="both"/>
      </w:pPr>
      <w:r>
        <w:t>pentru personalul care se ocupă de amenajarea spațiilor de vânzare utilizate;</w:t>
      </w:r>
    </w:p>
    <w:p w14:paraId="5773C983" w14:textId="69214B4A" w:rsidR="00032B49" w:rsidRDefault="00032B49" w:rsidP="00032B49">
      <w:pPr>
        <w:pStyle w:val="ListParagraph"/>
        <w:numPr>
          <w:ilvl w:val="1"/>
          <w:numId w:val="8"/>
        </w:numPr>
        <w:jc w:val="both"/>
      </w:pPr>
      <w:r>
        <w:t>pentru returnarea sau lichidarea (distrugerea) produselor, în conformitate cu prevederile alineatelor 9) – 11) al art. 211 din Legea nr. 231/2010.</w:t>
      </w:r>
    </w:p>
    <w:p w14:paraId="3F2B3F00" w14:textId="100686CD" w:rsidR="00032B49" w:rsidRDefault="00032B49" w:rsidP="00032B49">
      <w:pPr>
        <w:pStyle w:val="ListParagraph"/>
        <w:jc w:val="both"/>
      </w:pPr>
      <w:r>
        <w:t>Comerciant în sensul prezentului pct. este considerată orice persoană fizică (cu excepția consumatorului final), juridică sau grup, uniuni/asociații a acestora, care cumpără produse agricole și alimentare.</w:t>
      </w:r>
    </w:p>
    <w:p w14:paraId="64AD7D4A" w14:textId="245139A9" w:rsidR="000F5418" w:rsidRPr="003B34EA" w:rsidRDefault="00466CC7" w:rsidP="00466CC7">
      <w:pPr>
        <w:pStyle w:val="ListParagraph"/>
        <w:numPr>
          <w:ilvl w:val="0"/>
          <w:numId w:val="8"/>
        </w:numPr>
        <w:spacing w:after="160" w:line="259" w:lineRule="auto"/>
        <w:jc w:val="both"/>
      </w:pPr>
      <w:r>
        <w:t>Î</w:t>
      </w:r>
      <w:r w:rsidRPr="00466CC7">
        <w:t xml:space="preserve">ntr-o măsură strict necesară din motive care se circumscriu stării de urgență, </w:t>
      </w:r>
      <w:r w:rsidRPr="003B34EA">
        <w:t>Entitățile publice care gestionează obiecte ale infrastructurii critice din domeniul TIC</w:t>
      </w:r>
      <w:r w:rsidRPr="00466CC7">
        <w:t xml:space="preserve"> pot atribui contracte de achiziții publice de bunuri, lucrări și servicii </w:t>
      </w:r>
      <w:r w:rsidRPr="003B34EA">
        <w:t>necesare pentru asigurarea continuității infrastructurii TIC,</w:t>
      </w:r>
      <w:r w:rsidRPr="00466CC7">
        <w:t xml:space="preserve"> prin utilizarea procedurii de negociere fără publicarea prealabilă a unui anunț de participare conform prevederilor art. 56 alin. (1) lit. b) al Legii nr. 131 din 03.07.2015 </w:t>
      </w:r>
      <w:r w:rsidRPr="00466CC7">
        <w:lastRenderedPageBreak/>
        <w:t>privind achizițiile publice.</w:t>
      </w:r>
      <w:r w:rsidR="000F5418" w:rsidRPr="003B34EA">
        <w:t>, vor achiziționa bunuri, servicii și lucrări prin derogare de la prevederile Legii achizițiilor publice nr.131/2015.</w:t>
      </w:r>
      <w:r w:rsidR="00A25311">
        <w:t xml:space="preserve"> </w:t>
      </w:r>
    </w:p>
    <w:p w14:paraId="6EAC773E" w14:textId="77777777" w:rsidR="000F5418" w:rsidRPr="003B34EA" w:rsidRDefault="000F5418" w:rsidP="000D4F4A">
      <w:pPr>
        <w:pStyle w:val="ListParagraph"/>
        <w:numPr>
          <w:ilvl w:val="0"/>
          <w:numId w:val="8"/>
        </w:numPr>
        <w:spacing w:after="160" w:line="259" w:lineRule="auto"/>
        <w:jc w:val="both"/>
      </w:pPr>
      <w:r w:rsidRPr="003B34EA">
        <w:t>Agenții economici vor acorda prioritate solicitărilor parvenite din partea entităților publice la comercializarea tehnicii de calcul pentru infrastructura TIC.</w:t>
      </w:r>
    </w:p>
    <w:p w14:paraId="69676CEC" w14:textId="77777777" w:rsidR="000F5418" w:rsidRPr="003B34EA" w:rsidRDefault="000F5418" w:rsidP="000D4F4A">
      <w:pPr>
        <w:pStyle w:val="ListParagraph"/>
        <w:numPr>
          <w:ilvl w:val="0"/>
          <w:numId w:val="8"/>
        </w:numPr>
        <w:spacing w:after="160" w:line="259" w:lineRule="auto"/>
        <w:jc w:val="both"/>
      </w:pPr>
      <w:r w:rsidRPr="003B34EA">
        <w:t>Î.S. Servicii Pază a Ministerului Afacerilor Interne va asigura paza și securitatea fizică a sediilor entităților publice și a obiectelor de infrastructură critică TIC gestionate de către acestea. Prin derogare de la prevederile art. III, alin. (3) din Legea nr. 212 /2021 pentru modificarea unor acte normative, contractele în derulare ce au drept obiect paza sediilor și a obiectelor de infrastructură critică din domeniul TIC, semnate cu operatorii economici de drept privat în acest sens, pot fi rezoluționate la solicitarea entităților publice beneficiare.</w:t>
      </w:r>
    </w:p>
    <w:p w14:paraId="3FCA8D0D" w14:textId="77777777" w:rsidR="000F5418" w:rsidRPr="003B34EA" w:rsidRDefault="000F5418" w:rsidP="000D4F4A">
      <w:pPr>
        <w:pStyle w:val="ListParagraph"/>
        <w:numPr>
          <w:ilvl w:val="0"/>
          <w:numId w:val="8"/>
        </w:numPr>
        <w:spacing w:after="160" w:line="259" w:lineRule="auto"/>
        <w:jc w:val="both"/>
      </w:pPr>
      <w:r w:rsidRPr="003B34EA">
        <w:t>Entitățile publice care gestionează obiecte de infrastructură critică din domeniul TIC, vor iniția lucrări de asigurare a continuității funcționării acestora, prioritar prin efectuarea copiilor de rezervă a datelor, utilizând infrastructura, instrumentele tehnice precum și suportul tehnic și metodologic oferit de Serviciul Tehnologia Informației și Securitate Cibernetică.</w:t>
      </w:r>
    </w:p>
    <w:p w14:paraId="5891F41A" w14:textId="77777777" w:rsidR="000F5418" w:rsidRPr="003B34EA" w:rsidRDefault="000F5418" w:rsidP="000D4F4A">
      <w:pPr>
        <w:pStyle w:val="ListParagraph"/>
        <w:numPr>
          <w:ilvl w:val="0"/>
          <w:numId w:val="8"/>
        </w:numPr>
        <w:spacing w:after="160" w:line="259" w:lineRule="auto"/>
        <w:jc w:val="both"/>
      </w:pPr>
      <w:r w:rsidRPr="003B34EA">
        <w:t>Pentru asigurarea păstrării copiilor de rezervă a datelor și asigurarea redundanței necesare bunei funcționări a sistemelor informatice, Serviciul Tehnologia Informației și Securitate Cibernetică și Agenția de Guvernare Electronică vor utiliza atât infrastructura tehnologică națională cât și cea din spațiul Uniunii Europene.</w:t>
      </w:r>
    </w:p>
    <w:p w14:paraId="7A942CE8" w14:textId="49E65098" w:rsidR="00AB726B" w:rsidRDefault="00AB726B" w:rsidP="00AB726B">
      <w:pPr>
        <w:pStyle w:val="ListParagraph"/>
        <w:numPr>
          <w:ilvl w:val="0"/>
          <w:numId w:val="8"/>
        </w:numPr>
        <w:jc w:val="both"/>
      </w:pPr>
      <w:r>
        <w:t>Prin derogare de la prevederile Legii nr. 131 din 03.07.2015 privind achizițiile publice și întru respectarea prevederilor Legii nr. 212 din 06.12.2021 privind modificarea unor acte normative și art. 5 pct. 2) lit.  f), g) al Legii nr. 104 din 18.06.2020 cu privire la rezervele de stat și de mobilizare, pe perioada stării de urgență, se permite Agenției Rezerve Materiale încheierea contractului pentru prestarea serviciilor de pază a obiectivelor, unde se păstrează bunurile din rezervele de stat și de mobilizare, cu Întreprinderea de Stat ”Servicii Pază” a MAI.</w:t>
      </w:r>
    </w:p>
    <w:p w14:paraId="218BA9DB" w14:textId="2E52F153" w:rsidR="00AB726B" w:rsidRDefault="00AB726B" w:rsidP="00AB726B">
      <w:pPr>
        <w:pStyle w:val="ListParagraph"/>
        <w:numPr>
          <w:ilvl w:val="0"/>
          <w:numId w:val="8"/>
        </w:numPr>
        <w:jc w:val="both"/>
      </w:pPr>
      <w:r>
        <w:t>Se investește Șeful Inspectoratului General al Poliției de Frontieră cu atribuții de a lua decizia privind autorizarea trecerii frontierei de stat de către străinii care vin direct din Ucraina, în circumstanțe în care aceștia nu întrunesc condițiile de intrare din Republica Moldova, conform procedurilor interne ale IGPF și în coordonare cu SIS.</w:t>
      </w:r>
    </w:p>
    <w:p w14:paraId="06000DDB" w14:textId="3F00CD40" w:rsidR="00AB726B" w:rsidRDefault="00AB726B" w:rsidP="00AB726B">
      <w:pPr>
        <w:pStyle w:val="ListParagraph"/>
        <w:numPr>
          <w:ilvl w:val="0"/>
          <w:numId w:val="8"/>
        </w:numPr>
        <w:jc w:val="both"/>
      </w:pPr>
      <w:r>
        <w:t xml:space="preserve">Se recomandă autorităților publice locale să participe la procesul de gestionare a fluxului de străini care vin din Ucraina, inclusiv cu suport logistic și administrativ. </w:t>
      </w:r>
    </w:p>
    <w:p w14:paraId="4B202F20" w14:textId="49F71A84" w:rsidR="00AB726B" w:rsidRDefault="00AB726B" w:rsidP="00AB726B">
      <w:pPr>
        <w:pStyle w:val="ListParagraph"/>
        <w:numPr>
          <w:ilvl w:val="0"/>
          <w:numId w:val="8"/>
        </w:numPr>
        <w:jc w:val="both"/>
      </w:pPr>
      <w:r>
        <w:t>Prin derogare de la art. 34 alin. (1) și art. 432 alin. (4) ale Legii 200/2010 privind regimul străinilor în Republica Moldova se menține valabilitatea actelor de identitate eliberate străinilor de către autoritățile Republicii Moldova, expirate începând cu data de 24 februarie 2022, cu posibilitatea de preschimbare a acestora în termen de 30 zile de la data ridicării stării de urgență;</w:t>
      </w:r>
    </w:p>
    <w:p w14:paraId="2CBCAAAE" w14:textId="3796A819" w:rsidR="00AB726B" w:rsidRDefault="00AB726B" w:rsidP="00AB726B">
      <w:pPr>
        <w:pStyle w:val="ListParagraph"/>
        <w:numPr>
          <w:ilvl w:val="0"/>
          <w:numId w:val="8"/>
        </w:numPr>
        <w:jc w:val="both"/>
      </w:pPr>
      <w:r>
        <w:t>Prin derogare de la art. 333 alin.(1) Cod Contravențional, nu se sancționează contravențional străinii care vor părăsi teritoriul Republicii Moldova în termen de 30 zile de la data ridicării stării de urgență, cu condiția că aceștia se aflau legal în Republica Moldova la data instituirii stării de urgență;</w:t>
      </w:r>
    </w:p>
    <w:p w14:paraId="09E5E4DE" w14:textId="1B02D2F9" w:rsidR="00AB726B" w:rsidRPr="00AB726B" w:rsidRDefault="00AB726B" w:rsidP="00AB726B">
      <w:pPr>
        <w:pStyle w:val="ListParagraph"/>
        <w:numPr>
          <w:ilvl w:val="0"/>
          <w:numId w:val="8"/>
        </w:numPr>
        <w:jc w:val="both"/>
      </w:pPr>
      <w:r>
        <w:t>Prin derogare de la art. 52 al Legii 200/2010 privind regimul străinilor în Republica Moldova, se acceptă repunerea în drepturi a străinilor care nu au respectat termenul de executare a deciziilor de returnare de pe teritoriul Republicii Moldova, dacă se constată că aceste fapte au survenit datorită restricțiilor impuse la data instituirii stării de urgență;</w:t>
      </w:r>
    </w:p>
    <w:p w14:paraId="1E16BED2" w14:textId="77777777" w:rsidR="000F5418" w:rsidRPr="003B34EA" w:rsidRDefault="000F5418" w:rsidP="000D4F4A">
      <w:pPr>
        <w:pStyle w:val="ListParagraph"/>
        <w:numPr>
          <w:ilvl w:val="0"/>
          <w:numId w:val="8"/>
        </w:numPr>
        <w:spacing w:after="160" w:line="259" w:lineRule="auto"/>
        <w:jc w:val="both"/>
      </w:pPr>
      <w:r w:rsidRPr="003B34EA">
        <w:rPr>
          <w:lang w:val="ro-MD"/>
        </w:rPr>
        <w:t xml:space="preserve">Se interzice temporar exportul din Republica Moldova a </w:t>
      </w:r>
      <w:proofErr w:type="spellStart"/>
      <w:r w:rsidRPr="003B34EA">
        <w:rPr>
          <w:lang w:val="ro-MD"/>
        </w:rPr>
        <w:t>grîului</w:t>
      </w:r>
      <w:proofErr w:type="spellEnd"/>
      <w:r w:rsidRPr="003B34EA">
        <w:rPr>
          <w:lang w:val="ro-MD"/>
        </w:rPr>
        <w:t xml:space="preserve"> (</w:t>
      </w:r>
      <w:proofErr w:type="spellStart"/>
      <w:r w:rsidRPr="003B34EA">
        <w:rPr>
          <w:lang w:val="ro-MD"/>
        </w:rPr>
        <w:t>poziţia</w:t>
      </w:r>
      <w:proofErr w:type="spellEnd"/>
      <w:r w:rsidRPr="003B34EA">
        <w:rPr>
          <w:lang w:val="ro-MD"/>
        </w:rPr>
        <w:t xml:space="preserve"> tarifară 1001). </w:t>
      </w:r>
    </w:p>
    <w:p w14:paraId="5FA39736" w14:textId="0E4E3C3B" w:rsidR="000F5418" w:rsidRPr="003B34EA" w:rsidRDefault="000F5418" w:rsidP="000D4F4A">
      <w:pPr>
        <w:pStyle w:val="ListParagraph"/>
        <w:numPr>
          <w:ilvl w:val="0"/>
          <w:numId w:val="8"/>
        </w:numPr>
        <w:jc w:val="both"/>
      </w:pPr>
      <w:r w:rsidRPr="003B34EA">
        <w:t>Se interzice</w:t>
      </w:r>
      <w:r w:rsidR="00EA0835">
        <w:t xml:space="preserve"> temporar</w:t>
      </w:r>
      <w:r w:rsidRPr="003B34EA">
        <w:t xml:space="preserve"> exportul din Republica Moldova al zahărului (</w:t>
      </w:r>
      <w:proofErr w:type="spellStart"/>
      <w:r w:rsidRPr="003B34EA">
        <w:t>poziţia</w:t>
      </w:r>
      <w:proofErr w:type="spellEnd"/>
      <w:r w:rsidRPr="003B34EA">
        <w:t xml:space="preserve"> tarifară 1701).</w:t>
      </w:r>
    </w:p>
    <w:p w14:paraId="5EFD0054" w14:textId="1283A6D3" w:rsidR="000F5418" w:rsidRPr="003B34EA" w:rsidRDefault="000F5418" w:rsidP="000D4F4A">
      <w:pPr>
        <w:pStyle w:val="ListParagraph"/>
        <w:numPr>
          <w:ilvl w:val="0"/>
          <w:numId w:val="8"/>
        </w:numPr>
        <w:spacing w:after="160" w:line="259" w:lineRule="auto"/>
        <w:jc w:val="both"/>
      </w:pPr>
      <w:r w:rsidRPr="003B34EA">
        <w:rPr>
          <w:lang w:val="ro-MD"/>
        </w:rPr>
        <w:t xml:space="preserve">Ministerul Economiei, în comun cu Ministerul Agriculturii </w:t>
      </w:r>
      <w:proofErr w:type="spellStart"/>
      <w:r w:rsidRPr="003B34EA">
        <w:rPr>
          <w:lang w:val="ro-MD"/>
        </w:rPr>
        <w:t>şi</w:t>
      </w:r>
      <w:proofErr w:type="spellEnd"/>
      <w:r w:rsidRPr="003B34EA">
        <w:rPr>
          <w:lang w:val="ro-MD"/>
        </w:rPr>
        <w:t xml:space="preserve"> Industriei Alimentare, vor intensifica </w:t>
      </w:r>
      <w:proofErr w:type="spellStart"/>
      <w:r w:rsidRPr="003B34EA">
        <w:rPr>
          <w:lang w:val="ro-MD"/>
        </w:rPr>
        <w:t>acţiunile</w:t>
      </w:r>
      <w:proofErr w:type="spellEnd"/>
      <w:r w:rsidRPr="003B34EA">
        <w:rPr>
          <w:lang w:val="ro-MD"/>
        </w:rPr>
        <w:t xml:space="preserve"> de monitorizare a </w:t>
      </w:r>
      <w:proofErr w:type="spellStart"/>
      <w:r w:rsidRPr="003B34EA">
        <w:rPr>
          <w:lang w:val="ro-MD"/>
        </w:rPr>
        <w:t>fluctuaţiei</w:t>
      </w:r>
      <w:proofErr w:type="spellEnd"/>
      <w:r w:rsidRPr="003B34EA">
        <w:rPr>
          <w:lang w:val="ro-MD"/>
        </w:rPr>
        <w:t xml:space="preserve"> </w:t>
      </w:r>
      <w:proofErr w:type="spellStart"/>
      <w:r w:rsidRPr="003B34EA">
        <w:rPr>
          <w:lang w:val="ro-MD"/>
        </w:rPr>
        <w:t>preţurilor</w:t>
      </w:r>
      <w:proofErr w:type="spellEnd"/>
      <w:r w:rsidRPr="003B34EA">
        <w:rPr>
          <w:lang w:val="ro-MD"/>
        </w:rPr>
        <w:t xml:space="preserve"> </w:t>
      </w:r>
      <w:proofErr w:type="spellStart"/>
      <w:r w:rsidRPr="003B34EA">
        <w:rPr>
          <w:lang w:val="ro-MD"/>
        </w:rPr>
        <w:t>şi</w:t>
      </w:r>
      <w:proofErr w:type="spellEnd"/>
      <w:r w:rsidRPr="003B34EA">
        <w:rPr>
          <w:lang w:val="ro-MD"/>
        </w:rPr>
        <w:t xml:space="preserve"> a stocurilor de cereale pe </w:t>
      </w:r>
      <w:proofErr w:type="spellStart"/>
      <w:r w:rsidRPr="003B34EA">
        <w:rPr>
          <w:lang w:val="ro-MD"/>
        </w:rPr>
        <w:t>piaţa</w:t>
      </w:r>
      <w:proofErr w:type="spellEnd"/>
      <w:r w:rsidRPr="003B34EA">
        <w:rPr>
          <w:lang w:val="ro-MD"/>
        </w:rPr>
        <w:t xml:space="preserve"> internă </w:t>
      </w:r>
      <w:proofErr w:type="spellStart"/>
      <w:r w:rsidRPr="003B34EA">
        <w:rPr>
          <w:lang w:val="ro-MD"/>
        </w:rPr>
        <w:t>şi</w:t>
      </w:r>
      <w:proofErr w:type="spellEnd"/>
      <w:r w:rsidRPr="003B34EA">
        <w:rPr>
          <w:lang w:val="ro-MD"/>
        </w:rPr>
        <w:t xml:space="preserve"> externă </w:t>
      </w:r>
      <w:proofErr w:type="spellStart"/>
      <w:r w:rsidRPr="003B34EA">
        <w:rPr>
          <w:lang w:val="ro-MD"/>
        </w:rPr>
        <w:t>şi</w:t>
      </w:r>
      <w:proofErr w:type="spellEnd"/>
      <w:r w:rsidRPr="003B34EA">
        <w:rPr>
          <w:lang w:val="ro-MD"/>
        </w:rPr>
        <w:t xml:space="preserve"> va raporta </w:t>
      </w:r>
      <w:r w:rsidRPr="003B34EA">
        <w:t xml:space="preserve">săptămânal Comisiei Situației Excepționale. </w:t>
      </w:r>
    </w:p>
    <w:p w14:paraId="5A383AF5" w14:textId="77777777" w:rsidR="000F5418" w:rsidRPr="000D4F4A" w:rsidRDefault="000F5418" w:rsidP="000D4F4A">
      <w:pPr>
        <w:pStyle w:val="ListParagraph"/>
        <w:numPr>
          <w:ilvl w:val="0"/>
          <w:numId w:val="8"/>
        </w:numPr>
        <w:spacing w:after="160" w:line="259" w:lineRule="auto"/>
        <w:jc w:val="both"/>
      </w:pPr>
      <w:r w:rsidRPr="003B34EA">
        <w:rPr>
          <w:lang w:val="ro-MD"/>
        </w:rPr>
        <w:t>Ministerul Economiei va notifica Organizația Mondială a Comerțului cu privire la măsura adoptată prin prezenta Dispoziție.</w:t>
      </w:r>
    </w:p>
    <w:p w14:paraId="1434CCF6" w14:textId="6AC86D4D" w:rsidR="00A62B67" w:rsidRPr="007921D5" w:rsidRDefault="00A62B67" w:rsidP="000D4F4A">
      <w:pPr>
        <w:pStyle w:val="ListParagraph"/>
        <w:numPr>
          <w:ilvl w:val="0"/>
          <w:numId w:val="8"/>
        </w:numPr>
        <w:jc w:val="both"/>
      </w:pPr>
      <w:r w:rsidRPr="007921D5">
        <w:t>Prin derogare de la prevederile Legii nr. 107/2016 cu privire la energia electrică:</w:t>
      </w:r>
    </w:p>
    <w:p w14:paraId="203BE91F" w14:textId="77777777" w:rsidR="00CC1673" w:rsidRPr="00944D85" w:rsidRDefault="00CC1673" w:rsidP="00CC1673">
      <w:pPr>
        <w:pStyle w:val="ListParagraph"/>
        <w:numPr>
          <w:ilvl w:val="0"/>
          <w:numId w:val="10"/>
        </w:numPr>
        <w:spacing w:before="120"/>
        <w:ind w:left="1068"/>
        <w:contextualSpacing w:val="0"/>
        <w:jc w:val="both"/>
        <w:rPr>
          <w:bCs/>
        </w:rPr>
      </w:pPr>
      <w:r>
        <w:lastRenderedPageBreak/>
        <w:t xml:space="preserve"> </w:t>
      </w:r>
      <w:r w:rsidRPr="00944D85">
        <w:rPr>
          <w:bCs/>
        </w:rPr>
        <w:t xml:space="preserve">Se </w:t>
      </w:r>
      <w:r>
        <w:rPr>
          <w:bCs/>
        </w:rPr>
        <w:t>suspendă</w:t>
      </w:r>
      <w:r w:rsidRPr="00944D85">
        <w:rPr>
          <w:bCs/>
        </w:rPr>
        <w:t xml:space="preserve"> procedurile de licitație pentru achiziția energiei electrice inițiate de către furnizorii serviciului universal și/sau furnizorii de ultimă opțiune, operatorii sistemelor de distribuție și operatorul sistemului de transport pentru perioada de livrare începând cu data de 01 aprilie 2022. </w:t>
      </w:r>
    </w:p>
    <w:p w14:paraId="356B005C" w14:textId="77777777" w:rsidR="00CC1673" w:rsidRPr="00B80301" w:rsidRDefault="00CC1673" w:rsidP="00CC1673">
      <w:pPr>
        <w:pStyle w:val="ListParagraph"/>
        <w:numPr>
          <w:ilvl w:val="0"/>
          <w:numId w:val="10"/>
        </w:numPr>
        <w:spacing w:before="120"/>
        <w:ind w:left="1068"/>
        <w:contextualSpacing w:val="0"/>
        <w:jc w:val="both"/>
        <w:rPr>
          <w:bCs/>
        </w:rPr>
      </w:pPr>
      <w:r w:rsidRPr="00944D85">
        <w:rPr>
          <w:bCs/>
        </w:rPr>
        <w:t xml:space="preserve">În colaborare cu Ministerul Infrastructurii și Dezvoltării Regionale, Parlamentul Republicii </w:t>
      </w:r>
      <w:r w:rsidRPr="00B80301">
        <w:rPr>
          <w:bCs/>
        </w:rPr>
        <w:t xml:space="preserve">Moldova va lua în considerare elaborarea și respectiv, adoptarea unei Legi Speciale care să prevadă neaplicarea prevederilor privind procedurile de licitație pentru achiziția energiei electrice conform Legii nr. 107/2016  și a Hotărârii ANRE nr. 52/2022 până pe data de </w:t>
      </w:r>
      <w:r w:rsidRPr="00B80301">
        <w:rPr>
          <w:b/>
        </w:rPr>
        <w:t>31 martie 2023</w:t>
      </w:r>
      <w:r w:rsidRPr="00B80301">
        <w:rPr>
          <w:bCs/>
        </w:rPr>
        <w:t xml:space="preserve">. </w:t>
      </w:r>
    </w:p>
    <w:p w14:paraId="64F9A8CE" w14:textId="77777777" w:rsidR="00CC1673" w:rsidRDefault="00CC1673" w:rsidP="00CC1673">
      <w:pPr>
        <w:pStyle w:val="ListParagraph"/>
        <w:numPr>
          <w:ilvl w:val="0"/>
          <w:numId w:val="10"/>
        </w:numPr>
        <w:spacing w:before="120"/>
        <w:ind w:left="1068"/>
        <w:contextualSpacing w:val="0"/>
        <w:jc w:val="both"/>
        <w:rPr>
          <w:bCs/>
        </w:rPr>
      </w:pPr>
      <w:r w:rsidRPr="00B80301">
        <w:rPr>
          <w:bCs/>
        </w:rPr>
        <w:t>Titularului de licență pentru producerea energiei electrice „</w:t>
      </w:r>
      <w:proofErr w:type="spellStart"/>
      <w:r w:rsidRPr="00B80301">
        <w:rPr>
          <w:bCs/>
        </w:rPr>
        <w:t>Молдавская</w:t>
      </w:r>
      <w:proofErr w:type="spellEnd"/>
      <w:r w:rsidRPr="00B80301">
        <w:rPr>
          <w:bCs/>
        </w:rPr>
        <w:t xml:space="preserve"> ГРЭС” SA de tip închis, care are încheiate contracte </w:t>
      </w:r>
      <w:r w:rsidRPr="00A202F8">
        <w:rPr>
          <w:bCs/>
        </w:rPr>
        <w:t>de vânzare-cumpărare a energiei electrice cu furnizorii serviciului universal și/sau furnizorii de ultimă opțiune, operatorii sistemelor de distribuție și operatorul sistemului de transport i se impune, pentru o perioadă de 12 luni începând cu data de 1 aprilie 2022, obligația de serviciu public de asigurare a cantităților integrale de energie electrică necesare (cu excepția cantităților procurate de la Furnizorul Central de energie electrică și producătorii de energie electrică din surse regenerabile) furnizorilor serviciului universal și/sau de ultimă opțiune, operatorilor sistemelor de distribuție și operatorului sistemului de transport.</w:t>
      </w:r>
    </w:p>
    <w:p w14:paraId="58CDC971" w14:textId="77777777" w:rsidR="00CC1673" w:rsidRPr="002D54DE" w:rsidRDefault="00CC1673" w:rsidP="00CC1673">
      <w:pPr>
        <w:pStyle w:val="ListParagraph"/>
        <w:numPr>
          <w:ilvl w:val="0"/>
          <w:numId w:val="10"/>
        </w:numPr>
        <w:spacing w:before="120"/>
        <w:ind w:left="1068"/>
        <w:contextualSpacing w:val="0"/>
        <w:jc w:val="both"/>
        <w:rPr>
          <w:bCs/>
        </w:rPr>
      </w:pPr>
      <w:r w:rsidRPr="00A70218">
        <w:rPr>
          <w:bCs/>
        </w:rPr>
        <w:t>Până la data de 01 martie 2022, producătorul „</w:t>
      </w:r>
      <w:proofErr w:type="spellStart"/>
      <w:r w:rsidRPr="00A70218">
        <w:rPr>
          <w:bCs/>
        </w:rPr>
        <w:t>Молдавская</w:t>
      </w:r>
      <w:proofErr w:type="spellEnd"/>
      <w:r w:rsidRPr="00A70218">
        <w:rPr>
          <w:bCs/>
        </w:rPr>
        <w:t xml:space="preserve"> ГРЭС” SA de tip închis va încheia cu furnizorii serviciului universal și/sau de ultimă opțiune, operatorii sistemelor de distribuție și operatorul sistemului de transport al energiei electrice acordurile adiționale la contractele de vânzare-cumpărare a energiei electrice aflate în derulare, privind modificarea termenului de valabilitate a acestora, precum și menținerea condițiilor financiare și contractuale existente</w:t>
      </w:r>
      <w:r w:rsidRPr="002D54DE">
        <w:rPr>
          <w:bCs/>
        </w:rPr>
        <w:t xml:space="preserve"> până la 31 martie 2023.</w:t>
      </w:r>
    </w:p>
    <w:p w14:paraId="69B5CF63" w14:textId="77777777" w:rsidR="00CC1673" w:rsidRPr="002D54DE" w:rsidRDefault="00CC1673" w:rsidP="00CC1673">
      <w:pPr>
        <w:spacing w:before="120" w:after="0" w:line="240" w:lineRule="auto"/>
        <w:ind w:left="1056"/>
        <w:jc w:val="both"/>
        <w:rPr>
          <w:rFonts w:ascii="Times New Roman" w:hAnsi="Times New Roman" w:cs="Times New Roman"/>
          <w:bCs/>
          <w:sz w:val="24"/>
          <w:szCs w:val="24"/>
          <w:lang w:eastAsia="ru-RU"/>
        </w:rPr>
      </w:pPr>
      <w:r w:rsidRPr="00A70218">
        <w:rPr>
          <w:rFonts w:ascii="Times New Roman" w:hAnsi="Times New Roman" w:cs="Times New Roman"/>
          <w:bCs/>
          <w:sz w:val="24"/>
          <w:szCs w:val="24"/>
          <w:lang w:eastAsia="ru-RU"/>
        </w:rPr>
        <w:t>Prin aceleași acte adiționale</w:t>
      </w:r>
      <w:r w:rsidRPr="002D54DE">
        <w:rPr>
          <w:rFonts w:ascii="Times New Roman" w:hAnsi="Times New Roman" w:cs="Times New Roman"/>
          <w:bCs/>
          <w:sz w:val="24"/>
          <w:szCs w:val="24"/>
          <w:lang w:eastAsia="ru-RU"/>
        </w:rPr>
        <w:t xml:space="preserve">, contractele de energie electrică dintre </w:t>
      </w:r>
      <w:r w:rsidRPr="00A70218">
        <w:rPr>
          <w:rFonts w:ascii="Times New Roman" w:hAnsi="Times New Roman" w:cs="Times New Roman"/>
          <w:bCs/>
          <w:sz w:val="24"/>
          <w:szCs w:val="24"/>
          <w:lang w:eastAsia="ru-RU"/>
        </w:rPr>
        <w:t>„</w:t>
      </w:r>
      <w:proofErr w:type="spellStart"/>
      <w:r w:rsidRPr="002D54DE">
        <w:rPr>
          <w:rFonts w:ascii="Times New Roman" w:hAnsi="Times New Roman" w:cs="Times New Roman"/>
          <w:bCs/>
          <w:sz w:val="24"/>
          <w:szCs w:val="24"/>
          <w:lang w:eastAsia="ru-RU"/>
        </w:rPr>
        <w:t>Молдавская</w:t>
      </w:r>
      <w:proofErr w:type="spellEnd"/>
      <w:r w:rsidRPr="002D54DE">
        <w:rPr>
          <w:rFonts w:ascii="Times New Roman" w:hAnsi="Times New Roman" w:cs="Times New Roman"/>
          <w:bCs/>
          <w:sz w:val="24"/>
          <w:szCs w:val="24"/>
          <w:lang w:eastAsia="ru-RU"/>
        </w:rPr>
        <w:t xml:space="preserve"> ГРЭС</w:t>
      </w:r>
      <w:r w:rsidRPr="00A70218">
        <w:rPr>
          <w:rFonts w:ascii="Times New Roman" w:hAnsi="Times New Roman" w:cs="Times New Roman"/>
          <w:bCs/>
          <w:sz w:val="24"/>
          <w:szCs w:val="24"/>
          <w:lang w:eastAsia="ru-RU"/>
        </w:rPr>
        <w:t>”</w:t>
      </w:r>
      <w:r w:rsidRPr="002D54DE">
        <w:rPr>
          <w:rFonts w:ascii="Times New Roman" w:hAnsi="Times New Roman" w:cs="Times New Roman"/>
          <w:bCs/>
          <w:sz w:val="24"/>
          <w:szCs w:val="24"/>
          <w:lang w:eastAsia="ru-RU"/>
        </w:rPr>
        <w:t xml:space="preserve"> SA, pe de o parte, și furnizorii de serviciu universal și/sau furnizorii de ultimă </w:t>
      </w:r>
      <w:r>
        <w:rPr>
          <w:rFonts w:ascii="Times New Roman" w:hAnsi="Times New Roman" w:cs="Times New Roman"/>
          <w:bCs/>
          <w:sz w:val="24"/>
          <w:szCs w:val="24"/>
          <w:lang w:eastAsia="ru-RU"/>
        </w:rPr>
        <w:t>opțiune</w:t>
      </w:r>
      <w:r w:rsidRPr="002D54DE">
        <w:rPr>
          <w:rFonts w:ascii="Times New Roman" w:hAnsi="Times New Roman" w:cs="Times New Roman"/>
          <w:bCs/>
          <w:sz w:val="24"/>
          <w:szCs w:val="24"/>
          <w:lang w:eastAsia="ru-RU"/>
        </w:rPr>
        <w:t xml:space="preserve">, </w:t>
      </w:r>
      <w:r w:rsidRPr="00A202F8">
        <w:rPr>
          <w:rFonts w:ascii="Times New Roman" w:hAnsi="Times New Roman" w:cs="Times New Roman"/>
          <w:bCs/>
          <w:sz w:val="24"/>
          <w:szCs w:val="24"/>
          <w:lang w:eastAsia="ru-RU"/>
        </w:rPr>
        <w:t>operatorii sistemelor de distribuție și operatorul sistemului de transport</w:t>
      </w:r>
      <w:r w:rsidRPr="002D54DE">
        <w:rPr>
          <w:rFonts w:ascii="Times New Roman" w:hAnsi="Times New Roman" w:cs="Times New Roman"/>
          <w:bCs/>
          <w:sz w:val="24"/>
          <w:szCs w:val="24"/>
          <w:lang w:eastAsia="ru-RU"/>
        </w:rPr>
        <w:t xml:space="preserve">, pe de altă parte, se modifică pentru a se conforma </w:t>
      </w:r>
      <w:r>
        <w:rPr>
          <w:rFonts w:ascii="Times New Roman" w:hAnsi="Times New Roman" w:cs="Times New Roman"/>
          <w:bCs/>
          <w:sz w:val="24"/>
          <w:szCs w:val="24"/>
          <w:lang w:eastAsia="ru-RU"/>
        </w:rPr>
        <w:t>Hotărârii</w:t>
      </w:r>
      <w:r w:rsidRPr="002D54DE">
        <w:rPr>
          <w:rFonts w:ascii="Times New Roman" w:hAnsi="Times New Roman" w:cs="Times New Roman"/>
          <w:bCs/>
          <w:sz w:val="24"/>
          <w:szCs w:val="24"/>
          <w:lang w:eastAsia="ru-RU"/>
        </w:rPr>
        <w:t xml:space="preserve"> ANRE nr. 283/2020 </w:t>
      </w:r>
      <w:r>
        <w:rPr>
          <w:rFonts w:ascii="Times New Roman" w:hAnsi="Times New Roman" w:cs="Times New Roman"/>
          <w:bCs/>
          <w:sz w:val="24"/>
          <w:szCs w:val="24"/>
          <w:lang w:eastAsia="ru-RU"/>
        </w:rPr>
        <w:t xml:space="preserve">cu </w:t>
      </w:r>
      <w:r w:rsidRPr="00F86926">
        <w:rPr>
          <w:rFonts w:ascii="Times New Roman" w:hAnsi="Times New Roman" w:cs="Times New Roman"/>
          <w:bCs/>
          <w:sz w:val="24"/>
          <w:szCs w:val="24"/>
          <w:lang w:eastAsia="ru-RU"/>
        </w:rPr>
        <w:t>privire la aprobarea Regulilor</w:t>
      </w:r>
      <w:r>
        <w:rPr>
          <w:rFonts w:ascii="Times New Roman" w:hAnsi="Times New Roman" w:cs="Times New Roman"/>
          <w:bCs/>
          <w:sz w:val="24"/>
          <w:szCs w:val="24"/>
          <w:lang w:eastAsia="ru-RU"/>
        </w:rPr>
        <w:t xml:space="preserve"> </w:t>
      </w:r>
      <w:r w:rsidRPr="00F86926">
        <w:rPr>
          <w:rFonts w:ascii="Times New Roman" w:hAnsi="Times New Roman" w:cs="Times New Roman"/>
          <w:bCs/>
          <w:sz w:val="24"/>
          <w:szCs w:val="24"/>
          <w:lang w:eastAsia="ru-RU"/>
        </w:rPr>
        <w:t>pieței energiei electrice</w:t>
      </w:r>
      <w:r w:rsidRPr="002D54DE">
        <w:rPr>
          <w:rFonts w:ascii="Times New Roman" w:hAnsi="Times New Roman" w:cs="Times New Roman"/>
          <w:bCs/>
          <w:sz w:val="24"/>
          <w:szCs w:val="24"/>
          <w:lang w:eastAsia="ru-RU"/>
        </w:rPr>
        <w:t>, după cum urmează:</w:t>
      </w:r>
      <w:r>
        <w:rPr>
          <w:rFonts w:ascii="Times New Roman" w:hAnsi="Times New Roman" w:cs="Times New Roman"/>
          <w:bCs/>
          <w:sz w:val="24"/>
          <w:szCs w:val="24"/>
          <w:lang w:eastAsia="ru-RU"/>
        </w:rPr>
        <w:t xml:space="preserve"> </w:t>
      </w:r>
    </w:p>
    <w:p w14:paraId="7EE1F2E9" w14:textId="77777777" w:rsidR="00CC1673" w:rsidRDefault="00CC1673" w:rsidP="00CC1673">
      <w:pPr>
        <w:pStyle w:val="ListParagraph"/>
        <w:numPr>
          <w:ilvl w:val="0"/>
          <w:numId w:val="11"/>
        </w:numPr>
        <w:spacing w:before="120"/>
        <w:ind w:left="1558"/>
        <w:contextualSpacing w:val="0"/>
        <w:jc w:val="both"/>
        <w:rPr>
          <w:bCs/>
        </w:rPr>
      </w:pPr>
      <w:r w:rsidRPr="002E16F5">
        <w:rPr>
          <w:bCs/>
        </w:rPr>
        <w:t xml:space="preserve">Contractele de energie electrică </w:t>
      </w:r>
      <w:r>
        <w:rPr>
          <w:bCs/>
        </w:rPr>
        <w:t xml:space="preserve">bilaterale </w:t>
      </w:r>
      <w:r w:rsidRPr="002E16F5">
        <w:rPr>
          <w:bCs/>
        </w:rPr>
        <w:t xml:space="preserve">vor acoperi doar </w:t>
      </w:r>
      <w:r>
        <w:rPr>
          <w:bCs/>
        </w:rPr>
        <w:t xml:space="preserve">cantitățile de </w:t>
      </w:r>
      <w:r w:rsidRPr="002E16F5">
        <w:rPr>
          <w:bCs/>
        </w:rPr>
        <w:t>energie electrică</w:t>
      </w:r>
      <w:r>
        <w:rPr>
          <w:bCs/>
        </w:rPr>
        <w:t xml:space="preserve"> </w:t>
      </w:r>
      <w:r w:rsidRPr="002E16F5">
        <w:rPr>
          <w:bCs/>
        </w:rPr>
        <w:t>furniza</w:t>
      </w:r>
      <w:r>
        <w:rPr>
          <w:bCs/>
        </w:rPr>
        <w:t>tă</w:t>
      </w:r>
      <w:r w:rsidRPr="002E16F5">
        <w:rPr>
          <w:bCs/>
        </w:rPr>
        <w:t>,</w:t>
      </w:r>
      <w:r w:rsidRPr="002D54DE">
        <w:rPr>
          <w:bCs/>
        </w:rPr>
        <w:t xml:space="preserve"> fără </w:t>
      </w:r>
      <w:r>
        <w:rPr>
          <w:bCs/>
        </w:rPr>
        <w:t>electricitatea</w:t>
      </w:r>
      <w:r w:rsidRPr="002D54DE">
        <w:rPr>
          <w:bCs/>
        </w:rPr>
        <w:t xml:space="preserve"> echilibra</w:t>
      </w:r>
      <w:r>
        <w:rPr>
          <w:bCs/>
        </w:rPr>
        <w:t>tă</w:t>
      </w:r>
      <w:r w:rsidRPr="002D54DE">
        <w:rPr>
          <w:bCs/>
        </w:rPr>
        <w:t>.</w:t>
      </w:r>
    </w:p>
    <w:p w14:paraId="3D30CEB4" w14:textId="77777777" w:rsidR="00CC1673" w:rsidRDefault="00CC1673" w:rsidP="00CC1673">
      <w:pPr>
        <w:pStyle w:val="ListParagraph"/>
        <w:numPr>
          <w:ilvl w:val="0"/>
          <w:numId w:val="11"/>
        </w:numPr>
        <w:spacing w:before="120"/>
        <w:ind w:left="1558"/>
        <w:contextualSpacing w:val="0"/>
        <w:jc w:val="both"/>
        <w:rPr>
          <w:bCs/>
        </w:rPr>
      </w:pPr>
      <w:r>
        <w:rPr>
          <w:bCs/>
        </w:rPr>
        <w:t xml:space="preserve">Decontarea </w:t>
      </w:r>
      <w:r w:rsidRPr="00D0089F">
        <w:rPr>
          <w:bCs/>
        </w:rPr>
        <w:t xml:space="preserve">financiară </w:t>
      </w:r>
      <w:r w:rsidRPr="00F86926">
        <w:rPr>
          <w:bCs/>
        </w:rPr>
        <w:t xml:space="preserve">a </w:t>
      </w:r>
      <w:r>
        <w:rPr>
          <w:bCs/>
        </w:rPr>
        <w:t>cantităților</w:t>
      </w:r>
      <w:r w:rsidRPr="00F86926">
        <w:rPr>
          <w:bCs/>
        </w:rPr>
        <w:t xml:space="preserve"> de energie electric</w:t>
      </w:r>
      <w:r>
        <w:rPr>
          <w:bCs/>
        </w:rPr>
        <w:t xml:space="preserve">ă </w:t>
      </w:r>
      <w:r w:rsidRPr="00F86926">
        <w:rPr>
          <w:bCs/>
        </w:rPr>
        <w:t>furniza</w:t>
      </w:r>
      <w:r>
        <w:rPr>
          <w:bCs/>
        </w:rPr>
        <w:t>tă</w:t>
      </w:r>
      <w:r w:rsidRPr="00F86926">
        <w:rPr>
          <w:bCs/>
        </w:rPr>
        <w:t xml:space="preserve"> se va face pe baza nominalizărilor corelate orare transmise operatorului sistem</w:t>
      </w:r>
      <w:r>
        <w:rPr>
          <w:bCs/>
        </w:rPr>
        <w:t>ului</w:t>
      </w:r>
      <w:r w:rsidRPr="00F86926">
        <w:rPr>
          <w:bCs/>
        </w:rPr>
        <w:t xml:space="preserve"> de transport conform Hotărârii ANRE nr. 283/2020 cu privire la aprobarea Regulilor</w:t>
      </w:r>
      <w:r>
        <w:rPr>
          <w:bCs/>
        </w:rPr>
        <w:t xml:space="preserve"> </w:t>
      </w:r>
      <w:r w:rsidRPr="00F86926">
        <w:rPr>
          <w:bCs/>
        </w:rPr>
        <w:t>pieței energiei electrice</w:t>
      </w:r>
      <w:r>
        <w:rPr>
          <w:bCs/>
        </w:rPr>
        <w:t>.</w:t>
      </w:r>
    </w:p>
    <w:p w14:paraId="1476A530" w14:textId="77777777" w:rsidR="00CC1673" w:rsidRDefault="00CC1673" w:rsidP="00CC1673">
      <w:pPr>
        <w:pStyle w:val="ListParagraph"/>
        <w:numPr>
          <w:ilvl w:val="0"/>
          <w:numId w:val="10"/>
        </w:numPr>
        <w:spacing w:before="120"/>
        <w:ind w:left="1068"/>
        <w:contextualSpacing w:val="0"/>
        <w:jc w:val="both"/>
        <w:rPr>
          <w:bCs/>
        </w:rPr>
      </w:pPr>
      <w:r w:rsidRPr="0088030F">
        <w:rPr>
          <w:bCs/>
        </w:rPr>
        <w:t>În concordanță cu cerința articolului 84 din Legea nr. 107/2016, „</w:t>
      </w:r>
      <w:proofErr w:type="spellStart"/>
      <w:r w:rsidRPr="0088030F">
        <w:rPr>
          <w:bCs/>
        </w:rPr>
        <w:t>Молдавская</w:t>
      </w:r>
      <w:proofErr w:type="spellEnd"/>
      <w:r w:rsidRPr="0088030F">
        <w:rPr>
          <w:bCs/>
        </w:rPr>
        <w:t xml:space="preserve"> ГРЭС” SA, furnizorii serviciului universal și/sau furnizorii de ultimă opțiune, operatorii sistemelor de distribuție vor încheia un acord de </w:t>
      </w:r>
      <w:r>
        <w:rPr>
          <w:bCs/>
        </w:rPr>
        <w:t>echilibrare</w:t>
      </w:r>
      <w:r w:rsidRPr="0088030F">
        <w:rPr>
          <w:bCs/>
        </w:rPr>
        <w:t xml:space="preserve"> cu operatorul sistemului de transport ÎS </w:t>
      </w:r>
      <w:proofErr w:type="spellStart"/>
      <w:r w:rsidRPr="0088030F">
        <w:rPr>
          <w:bCs/>
        </w:rPr>
        <w:t>Moldelectrica</w:t>
      </w:r>
      <w:proofErr w:type="spellEnd"/>
      <w:r w:rsidRPr="0088030F">
        <w:rPr>
          <w:bCs/>
        </w:rPr>
        <w:t xml:space="preserve"> până la data de 7 martie 2022. Prețul energiei electrice de echilibrare furnizată de ÎS </w:t>
      </w:r>
      <w:proofErr w:type="spellStart"/>
      <w:r w:rsidRPr="0088030F">
        <w:rPr>
          <w:bCs/>
        </w:rPr>
        <w:t>Moldelectrica</w:t>
      </w:r>
      <w:proofErr w:type="spellEnd"/>
      <w:r w:rsidRPr="0088030F">
        <w:rPr>
          <w:bCs/>
        </w:rPr>
        <w:t xml:space="preserve"> urmează a fi convenit de părți odată cu semnarea contractelor bilaterale și să fie egal cu prețul energiei electrice furnizate conform contractelor bilaterale. Prețul dezechilibrelor se determină conform cerințelor Hotărârii ANRE nr. 283/2020 cu privire la aprobarea Regulilor pieței energiei electrice</w:t>
      </w:r>
      <w:r>
        <w:rPr>
          <w:bCs/>
        </w:rPr>
        <w:t>.</w:t>
      </w:r>
    </w:p>
    <w:p w14:paraId="26ABD517" w14:textId="77777777" w:rsidR="00CC1673" w:rsidRPr="0013052F" w:rsidRDefault="00CC1673" w:rsidP="00CC1673">
      <w:pPr>
        <w:pStyle w:val="ListParagraph"/>
        <w:numPr>
          <w:ilvl w:val="0"/>
          <w:numId w:val="10"/>
        </w:numPr>
        <w:spacing w:before="120"/>
        <w:ind w:left="1068"/>
        <w:contextualSpacing w:val="0"/>
        <w:jc w:val="both"/>
        <w:rPr>
          <w:bCs/>
          <w:color w:val="0000CC"/>
        </w:rPr>
      </w:pPr>
      <w:r w:rsidRPr="0013052F">
        <w:rPr>
          <w:bCs/>
          <w:color w:val="0000CC"/>
        </w:rPr>
        <w:t>Până la 7 martie 2022, "</w:t>
      </w:r>
      <w:proofErr w:type="spellStart"/>
      <w:r w:rsidRPr="0013052F">
        <w:rPr>
          <w:bCs/>
          <w:color w:val="0000CC"/>
        </w:rPr>
        <w:t>Mолдавcкая</w:t>
      </w:r>
      <w:proofErr w:type="spellEnd"/>
      <w:r w:rsidRPr="0013052F">
        <w:rPr>
          <w:bCs/>
          <w:color w:val="0000CC"/>
        </w:rPr>
        <w:t xml:space="preserve"> ГРЭС" SA de tip închis și alți producători autohtoni de energie electrică capabili să presteze servicii de echilibrare încheie acorduri de echilibrare cu operatorul </w:t>
      </w:r>
      <w:r>
        <w:rPr>
          <w:bCs/>
          <w:color w:val="0000CC"/>
        </w:rPr>
        <w:t>sistemului de transport</w:t>
      </w:r>
      <w:r w:rsidRPr="0013052F">
        <w:rPr>
          <w:bCs/>
          <w:color w:val="0000CC"/>
        </w:rPr>
        <w:t xml:space="preserve"> </w:t>
      </w:r>
      <w:r>
        <w:rPr>
          <w:bCs/>
          <w:color w:val="0000CC"/>
        </w:rPr>
        <w:t>ÎS „</w:t>
      </w:r>
      <w:proofErr w:type="spellStart"/>
      <w:r w:rsidRPr="0013052F">
        <w:rPr>
          <w:bCs/>
          <w:color w:val="0000CC"/>
        </w:rPr>
        <w:t>Moldelectrica</w:t>
      </w:r>
      <w:proofErr w:type="spellEnd"/>
      <w:r>
        <w:rPr>
          <w:bCs/>
          <w:color w:val="0000CC"/>
        </w:rPr>
        <w:t>”</w:t>
      </w:r>
      <w:r w:rsidRPr="0013052F">
        <w:rPr>
          <w:bCs/>
          <w:color w:val="0000CC"/>
        </w:rPr>
        <w:t xml:space="preserve">, conform căruia doar producătorii autohtoni de energie electrică pot și ar trebui să fie partea responsabilă cu asigurarea echilibrării. servicii către operatorul de sistem </w:t>
      </w:r>
      <w:proofErr w:type="spellStart"/>
      <w:r w:rsidRPr="0013052F">
        <w:rPr>
          <w:bCs/>
          <w:color w:val="0000CC"/>
        </w:rPr>
        <w:t>Moldelectrica</w:t>
      </w:r>
      <w:proofErr w:type="spellEnd"/>
      <w:r w:rsidRPr="0013052F">
        <w:rPr>
          <w:bCs/>
          <w:color w:val="0000CC"/>
        </w:rPr>
        <w:t xml:space="preserve">. </w:t>
      </w:r>
    </w:p>
    <w:p w14:paraId="291AA51B" w14:textId="77777777" w:rsidR="00CC1673" w:rsidRDefault="00CC1673" w:rsidP="00CC1673">
      <w:pPr>
        <w:pStyle w:val="ListParagraph"/>
        <w:numPr>
          <w:ilvl w:val="0"/>
          <w:numId w:val="10"/>
        </w:numPr>
        <w:spacing w:before="120"/>
        <w:ind w:left="1068"/>
        <w:contextualSpacing w:val="0"/>
        <w:jc w:val="both"/>
        <w:rPr>
          <w:bCs/>
        </w:rPr>
      </w:pPr>
      <w:r w:rsidRPr="008A6E93">
        <w:rPr>
          <w:bCs/>
        </w:rPr>
        <w:lastRenderedPageBreak/>
        <w:t>Prin derogare de la pct. 273-275 din Hotărârea ANRE nr. 283/2020 cu privire la Regulile pieței energiei electrice, până la data de 7 martie 2022, ANRE va aproba o hotărâre de stabilire a prețurilor plafon pentru echilibrarea energiei electrice la prețul energiei electrice furnizate în baza contractelor de energie electrică între „</w:t>
      </w:r>
      <w:proofErr w:type="spellStart"/>
      <w:r w:rsidRPr="008A6E93">
        <w:rPr>
          <w:bCs/>
        </w:rPr>
        <w:t>Молдавская</w:t>
      </w:r>
      <w:proofErr w:type="spellEnd"/>
      <w:r w:rsidRPr="008A6E93">
        <w:rPr>
          <w:bCs/>
        </w:rPr>
        <w:t xml:space="preserve"> ГСРЭС</w:t>
      </w:r>
      <w:r w:rsidRPr="00A70218">
        <w:rPr>
          <w:bCs/>
        </w:rPr>
        <w:t>”</w:t>
      </w:r>
      <w:r>
        <w:rPr>
          <w:bCs/>
        </w:rPr>
        <w:t xml:space="preserve"> </w:t>
      </w:r>
      <w:r w:rsidRPr="008A6E93">
        <w:rPr>
          <w:bCs/>
        </w:rPr>
        <w:t>SA</w:t>
      </w:r>
      <w:r>
        <w:rPr>
          <w:bCs/>
        </w:rPr>
        <w:t xml:space="preserve"> </w:t>
      </w:r>
      <w:r w:rsidRPr="008A6E93">
        <w:rPr>
          <w:bCs/>
        </w:rPr>
        <w:t>și furnizorii de serviciu universal și/sau furnizorii de ultimă instanță, operatorii sistem</w:t>
      </w:r>
      <w:r>
        <w:rPr>
          <w:bCs/>
        </w:rPr>
        <w:t>ului</w:t>
      </w:r>
      <w:r w:rsidRPr="008A6E93">
        <w:rPr>
          <w:bCs/>
        </w:rPr>
        <w:t xml:space="preserve"> de distribuție și operatorul </w:t>
      </w:r>
      <w:r>
        <w:rPr>
          <w:bCs/>
        </w:rPr>
        <w:t xml:space="preserve">sistemului </w:t>
      </w:r>
      <w:r w:rsidRPr="008A6E93">
        <w:rPr>
          <w:bCs/>
        </w:rPr>
        <w:t>de transport</w:t>
      </w:r>
      <w:r>
        <w:rPr>
          <w:bCs/>
        </w:rPr>
        <w:t xml:space="preserve">. </w:t>
      </w:r>
    </w:p>
    <w:p w14:paraId="7E3CB6CD" w14:textId="77777777" w:rsidR="00CC1673" w:rsidRDefault="00CC1673" w:rsidP="00CC1673">
      <w:pPr>
        <w:pStyle w:val="ListParagraph"/>
        <w:numPr>
          <w:ilvl w:val="0"/>
          <w:numId w:val="10"/>
        </w:numPr>
        <w:spacing w:before="120"/>
        <w:ind w:left="1068"/>
        <w:contextualSpacing w:val="0"/>
        <w:jc w:val="both"/>
        <w:rPr>
          <w:bCs/>
        </w:rPr>
      </w:pPr>
      <w:r w:rsidRPr="00591FDD">
        <w:rPr>
          <w:bCs/>
        </w:rPr>
        <w:t xml:space="preserve">Pe perioada de aplicare a prezentei </w:t>
      </w:r>
      <w:r>
        <w:rPr>
          <w:bCs/>
        </w:rPr>
        <w:t>derogări</w:t>
      </w:r>
      <w:r w:rsidRPr="00591FDD">
        <w:rPr>
          <w:bCs/>
        </w:rPr>
        <w:t xml:space="preserve">, prețul excedent și prețul deficitar utilizat de </w:t>
      </w:r>
      <w:r w:rsidRPr="00AA5DF7">
        <w:rPr>
          <w:bCs/>
        </w:rPr>
        <w:t>ÎS</w:t>
      </w:r>
      <w:r w:rsidRPr="002D54DE">
        <w:rPr>
          <w:bCs/>
        </w:rPr>
        <w:t xml:space="preserve"> </w:t>
      </w:r>
      <w:proofErr w:type="spellStart"/>
      <w:r w:rsidRPr="00591FDD">
        <w:rPr>
          <w:bCs/>
        </w:rPr>
        <w:t>Moldelectrica</w:t>
      </w:r>
      <w:proofErr w:type="spellEnd"/>
      <w:r w:rsidRPr="00591FDD">
        <w:rPr>
          <w:bCs/>
        </w:rPr>
        <w:t xml:space="preserve"> în procesul de decontare a dezechilibrelor vor fi egale cu prețul energiei electrice furnizate în baza contractelor de energie electrică între „</w:t>
      </w:r>
      <w:proofErr w:type="spellStart"/>
      <w:r w:rsidRPr="00591FDD">
        <w:rPr>
          <w:bCs/>
        </w:rPr>
        <w:t>Молдавская</w:t>
      </w:r>
      <w:proofErr w:type="spellEnd"/>
      <w:r w:rsidRPr="00591FDD">
        <w:rPr>
          <w:bCs/>
        </w:rPr>
        <w:t xml:space="preserve"> ГРЭС” SA, pe de o parte, și furnizorii de serviciu universal și/sau furnizorii de ultimă instanță, operatorii de sistem de distribuție și operatorul de sistem de transport, pe de altă parte.</w:t>
      </w:r>
    </w:p>
    <w:p w14:paraId="7A3DC6F0" w14:textId="77777777" w:rsidR="00CC1673" w:rsidRPr="00944D85" w:rsidRDefault="00CC1673" w:rsidP="00CC1673">
      <w:pPr>
        <w:pStyle w:val="ListParagraph"/>
        <w:numPr>
          <w:ilvl w:val="0"/>
          <w:numId w:val="10"/>
        </w:numPr>
        <w:spacing w:before="120"/>
        <w:ind w:left="1068"/>
        <w:contextualSpacing w:val="0"/>
        <w:jc w:val="both"/>
        <w:rPr>
          <w:bCs/>
        </w:rPr>
      </w:pPr>
      <w:r w:rsidRPr="0013052F">
        <w:rPr>
          <w:bCs/>
          <w:color w:val="0000CC"/>
        </w:rPr>
        <w:t>Până la data de 7 martie 2022, "</w:t>
      </w:r>
      <w:proofErr w:type="spellStart"/>
      <w:r w:rsidRPr="0013052F">
        <w:rPr>
          <w:bCs/>
          <w:color w:val="0000CC"/>
        </w:rPr>
        <w:t>Mолдавcкая</w:t>
      </w:r>
      <w:proofErr w:type="spellEnd"/>
      <w:r w:rsidRPr="0013052F">
        <w:rPr>
          <w:bCs/>
          <w:color w:val="0000CC"/>
        </w:rPr>
        <w:t xml:space="preserve"> ГРЭС" SA de tip închis și operatorul de sistem </w:t>
      </w:r>
      <w:proofErr w:type="spellStart"/>
      <w:r w:rsidRPr="0013052F">
        <w:rPr>
          <w:bCs/>
          <w:color w:val="0000CC"/>
        </w:rPr>
        <w:t>Moldelectrica</w:t>
      </w:r>
      <w:proofErr w:type="spellEnd"/>
      <w:r w:rsidRPr="0013052F">
        <w:rPr>
          <w:bCs/>
          <w:color w:val="0000CC"/>
        </w:rPr>
        <w:t xml:space="preserve"> încheie un contract de prestare a serviciilor de compensare transfrontalieră a abaterilor neintenționate, care prevede implementarea programului de compensare în natură a abaterilor negative și pozitive neintenționate între operatorul de sistem ÎS „</w:t>
      </w:r>
      <w:proofErr w:type="spellStart"/>
      <w:r w:rsidRPr="0013052F">
        <w:rPr>
          <w:bCs/>
          <w:color w:val="0000CC"/>
        </w:rPr>
        <w:t>Moldelectrica</w:t>
      </w:r>
      <w:proofErr w:type="spellEnd"/>
      <w:r w:rsidRPr="0013052F">
        <w:rPr>
          <w:bCs/>
          <w:color w:val="0000CC"/>
        </w:rPr>
        <w:t>” și sistemul electroenergetic al Ucrainei, conform căruia "</w:t>
      </w:r>
      <w:proofErr w:type="spellStart"/>
      <w:r w:rsidRPr="0013052F">
        <w:rPr>
          <w:bCs/>
          <w:color w:val="0000CC"/>
        </w:rPr>
        <w:t>Mолдавcкая</w:t>
      </w:r>
      <w:proofErr w:type="spellEnd"/>
      <w:r w:rsidRPr="0013052F">
        <w:rPr>
          <w:bCs/>
          <w:color w:val="0000CC"/>
        </w:rPr>
        <w:t xml:space="preserve"> ГРЭС" SA de tip închis, la solicitarea </w:t>
      </w:r>
      <w:proofErr w:type="spellStart"/>
      <w:r w:rsidRPr="0013052F">
        <w:rPr>
          <w:bCs/>
          <w:color w:val="0000CC"/>
        </w:rPr>
        <w:t>Moldelectrica</w:t>
      </w:r>
      <w:proofErr w:type="spellEnd"/>
      <w:r w:rsidRPr="0013052F">
        <w:rPr>
          <w:bCs/>
          <w:color w:val="0000CC"/>
        </w:rPr>
        <w:t>, asigură un schimb natural de energie electrică cu sistemul electroenergetic al Ucrainei. Contractul respectiv va fi avizat de către ANRE.</w:t>
      </w:r>
      <w:bookmarkStart w:id="0" w:name="_Hlk96680077"/>
    </w:p>
    <w:p w14:paraId="2F05D7C1" w14:textId="77777777" w:rsidR="00CC1673" w:rsidRPr="006D0697" w:rsidRDefault="00CC1673" w:rsidP="00CC1673">
      <w:pPr>
        <w:pStyle w:val="ListParagraph"/>
        <w:numPr>
          <w:ilvl w:val="0"/>
          <w:numId w:val="10"/>
        </w:numPr>
        <w:spacing w:before="120"/>
        <w:ind w:left="1068"/>
        <w:contextualSpacing w:val="0"/>
        <w:jc w:val="both"/>
        <w:rPr>
          <w:bCs/>
          <w:color w:val="0000CC"/>
        </w:rPr>
      </w:pPr>
      <w:r w:rsidRPr="006D0697">
        <w:rPr>
          <w:bCs/>
          <w:color w:val="0000CC"/>
        </w:rPr>
        <w:t>SA „</w:t>
      </w:r>
      <w:proofErr w:type="spellStart"/>
      <w:r w:rsidRPr="006D0697">
        <w:rPr>
          <w:bCs/>
          <w:color w:val="0000CC"/>
        </w:rPr>
        <w:t>Moldovagaz</w:t>
      </w:r>
      <w:proofErr w:type="spellEnd"/>
      <w:r w:rsidRPr="006D0697">
        <w:rPr>
          <w:bCs/>
          <w:color w:val="0000CC"/>
        </w:rPr>
        <w:t>” va asigura livrarea volumelor necesare de gaze naturale pentru „</w:t>
      </w:r>
      <w:proofErr w:type="spellStart"/>
      <w:r w:rsidRPr="006D0697">
        <w:rPr>
          <w:bCs/>
          <w:color w:val="0000CC"/>
        </w:rPr>
        <w:t>Молдавская</w:t>
      </w:r>
      <w:proofErr w:type="spellEnd"/>
      <w:r w:rsidRPr="006D0697">
        <w:rPr>
          <w:bCs/>
          <w:color w:val="0000CC"/>
        </w:rPr>
        <w:t xml:space="preserve"> ГРЭС” SA de tip închis, în scopul producerii energiei electrice care să asigure cantitățile integrale de energie electrică necesare.</w:t>
      </w:r>
      <w:bookmarkEnd w:id="0"/>
    </w:p>
    <w:p w14:paraId="0E32D69E" w14:textId="77777777" w:rsidR="00CC1673" w:rsidRPr="006D0697" w:rsidRDefault="00CC1673" w:rsidP="00CC1673">
      <w:pPr>
        <w:pStyle w:val="ListParagraph"/>
        <w:numPr>
          <w:ilvl w:val="0"/>
          <w:numId w:val="10"/>
        </w:numPr>
        <w:spacing w:before="120"/>
        <w:ind w:left="1068"/>
        <w:contextualSpacing w:val="0"/>
        <w:jc w:val="both"/>
        <w:rPr>
          <w:bCs/>
          <w:color w:val="0000CC"/>
        </w:rPr>
      </w:pPr>
      <w:r w:rsidRPr="006D0697">
        <w:rPr>
          <w:bCs/>
          <w:color w:val="0000CC"/>
        </w:rPr>
        <w:t>Furnizorii serviciului universal și/sau de ultimă opțiune, operatorii sistemelor de distribuție și operatorul sistemului de transport vor încheia acorduri, prin aplicarea procedurii de negociere directă, cu furnizori alternativi de energie electrică și le vor activa în cazul indisponibilității parțiale sau totale a livrărilor de energie electrică de la „</w:t>
      </w:r>
      <w:proofErr w:type="spellStart"/>
      <w:r w:rsidRPr="006D0697">
        <w:rPr>
          <w:bCs/>
          <w:color w:val="0000CC"/>
        </w:rPr>
        <w:t>Молдавская</w:t>
      </w:r>
      <w:proofErr w:type="spellEnd"/>
      <w:r w:rsidRPr="006D0697">
        <w:rPr>
          <w:bCs/>
          <w:color w:val="0000CC"/>
        </w:rPr>
        <w:t xml:space="preserve"> ГРЭС” SA de tip închis.</w:t>
      </w:r>
    </w:p>
    <w:p w14:paraId="20EBBBFA" w14:textId="77777777" w:rsidR="00E33A27" w:rsidRDefault="00CC1673" w:rsidP="00CC1673">
      <w:pPr>
        <w:pStyle w:val="ListParagraph"/>
        <w:numPr>
          <w:ilvl w:val="0"/>
          <w:numId w:val="10"/>
        </w:numPr>
        <w:spacing w:before="120"/>
        <w:ind w:left="1068"/>
        <w:contextualSpacing w:val="0"/>
        <w:jc w:val="both"/>
        <w:rPr>
          <w:bCs/>
          <w:color w:val="0000CC"/>
        </w:rPr>
      </w:pPr>
      <w:r w:rsidRPr="00944D85">
        <w:rPr>
          <w:bCs/>
          <w:color w:val="0000CC"/>
        </w:rPr>
        <w:t>Furnizorii de energie electrică vor achiziționa energie electrică de la Furnizorul central de energie electrică SA „</w:t>
      </w:r>
      <w:proofErr w:type="spellStart"/>
      <w:r w:rsidRPr="00944D85">
        <w:rPr>
          <w:bCs/>
          <w:color w:val="0000CC"/>
        </w:rPr>
        <w:t>Energocom</w:t>
      </w:r>
      <w:proofErr w:type="spellEnd"/>
      <w:r w:rsidRPr="00944D85">
        <w:rPr>
          <w:bCs/>
          <w:color w:val="0000CC"/>
        </w:rPr>
        <w:t xml:space="preserve">” la prețul de 1,23 </w:t>
      </w:r>
      <w:proofErr w:type="spellStart"/>
      <w:r w:rsidRPr="00944D85">
        <w:rPr>
          <w:bCs/>
          <w:color w:val="0000CC"/>
        </w:rPr>
        <w:t>lei/kWh</w:t>
      </w:r>
      <w:proofErr w:type="spellEnd"/>
      <w:r w:rsidRPr="00944D85">
        <w:rPr>
          <w:bCs/>
          <w:color w:val="0000CC"/>
        </w:rPr>
        <w:t xml:space="preserve"> (fără TVA). </w:t>
      </w:r>
    </w:p>
    <w:p w14:paraId="4F601429" w14:textId="5888BCB6" w:rsidR="00CC1673" w:rsidRPr="006D0697" w:rsidRDefault="00E33A27" w:rsidP="00CC1673">
      <w:pPr>
        <w:pStyle w:val="ListParagraph"/>
        <w:numPr>
          <w:ilvl w:val="0"/>
          <w:numId w:val="10"/>
        </w:numPr>
        <w:spacing w:before="120"/>
        <w:ind w:left="1068"/>
        <w:contextualSpacing w:val="0"/>
        <w:jc w:val="both"/>
        <w:rPr>
          <w:bCs/>
          <w:color w:val="0000CC"/>
        </w:rPr>
      </w:pPr>
      <w:r>
        <w:rPr>
          <w:bCs/>
          <w:color w:val="0000CC"/>
        </w:rPr>
        <w:t>Ministerul Muncii și Protecției Sociale va elabora un set de măsuri de compensare d</w:t>
      </w:r>
      <w:r w:rsidR="00CC1673" w:rsidRPr="00944D85">
        <w:rPr>
          <w:bCs/>
          <w:color w:val="0000CC"/>
        </w:rPr>
        <w:t xml:space="preserve">iferența dintre acest preț de achiziție de 1,23 </w:t>
      </w:r>
      <w:proofErr w:type="spellStart"/>
      <w:r w:rsidR="00CC1673" w:rsidRPr="00944D85">
        <w:rPr>
          <w:bCs/>
          <w:color w:val="0000CC"/>
        </w:rPr>
        <w:t>lei/kWh</w:t>
      </w:r>
      <w:proofErr w:type="spellEnd"/>
      <w:r w:rsidR="00CC1673" w:rsidRPr="00944D85">
        <w:rPr>
          <w:bCs/>
          <w:color w:val="0000CC"/>
        </w:rPr>
        <w:t xml:space="preserve"> (fără TVA) și prețul reglementat aprobat de către Agenția Națională pentru Reglementare în Energetică va fi compensat Furnizorului centra, de energie electrică SA „</w:t>
      </w:r>
      <w:proofErr w:type="spellStart"/>
      <w:r w:rsidR="00CC1673" w:rsidRPr="00944D85">
        <w:rPr>
          <w:bCs/>
          <w:color w:val="0000CC"/>
        </w:rPr>
        <w:t>Energocom</w:t>
      </w:r>
      <w:proofErr w:type="spellEnd"/>
      <w:r w:rsidR="00CC1673" w:rsidRPr="00944D85">
        <w:rPr>
          <w:bCs/>
          <w:color w:val="0000CC"/>
        </w:rPr>
        <w:t>” de către Guvern.</w:t>
      </w:r>
    </w:p>
    <w:p w14:paraId="785EA265" w14:textId="77777777" w:rsidR="006223E3" w:rsidRDefault="006223E3" w:rsidP="006223E3">
      <w:pPr>
        <w:pStyle w:val="ListParagraph"/>
        <w:numPr>
          <w:ilvl w:val="0"/>
          <w:numId w:val="8"/>
        </w:numPr>
        <w:jc w:val="both"/>
      </w:pPr>
      <w:r>
        <w:t xml:space="preserve">Pe perioada situației de urgență, se interzice exportul din Republica Moldova a următoarelor tipuri de mărfuri: </w:t>
      </w:r>
    </w:p>
    <w:p w14:paraId="52CBD5F8" w14:textId="77777777" w:rsidR="006223E3" w:rsidRDefault="006223E3" w:rsidP="006223E3">
      <w:pPr>
        <w:pStyle w:val="ListParagraph"/>
        <w:numPr>
          <w:ilvl w:val="1"/>
          <w:numId w:val="8"/>
        </w:numPr>
        <w:jc w:val="both"/>
      </w:pPr>
      <w:r>
        <w:t>sisteme pentru transfuzie și perfuzie (</w:t>
      </w:r>
      <w:proofErr w:type="spellStart"/>
      <w:r>
        <w:t>subpoziția</w:t>
      </w:r>
      <w:proofErr w:type="spellEnd"/>
      <w:r>
        <w:t xml:space="preserve"> tarifară 901890500); </w:t>
      </w:r>
    </w:p>
    <w:p w14:paraId="5DEBDE84" w14:textId="77777777" w:rsidR="006223E3" w:rsidRDefault="006223E3" w:rsidP="006223E3">
      <w:pPr>
        <w:pStyle w:val="ListParagraph"/>
        <w:numPr>
          <w:ilvl w:val="1"/>
          <w:numId w:val="8"/>
        </w:numPr>
        <w:jc w:val="both"/>
      </w:pPr>
      <w:r>
        <w:t>seringi (</w:t>
      </w:r>
      <w:proofErr w:type="spellStart"/>
      <w:r>
        <w:t>subpoziția</w:t>
      </w:r>
      <w:proofErr w:type="spellEnd"/>
      <w:r>
        <w:t xml:space="preserve"> tarifară 901831); </w:t>
      </w:r>
    </w:p>
    <w:p w14:paraId="642224E6" w14:textId="77777777" w:rsidR="006223E3" w:rsidRDefault="006223E3" w:rsidP="006223E3">
      <w:pPr>
        <w:pStyle w:val="ListParagraph"/>
        <w:numPr>
          <w:ilvl w:val="1"/>
          <w:numId w:val="8"/>
        </w:numPr>
        <w:jc w:val="both"/>
      </w:pPr>
      <w:r>
        <w:t xml:space="preserve">soluții </w:t>
      </w:r>
      <w:proofErr w:type="spellStart"/>
      <w:r>
        <w:t>perfuzabile</w:t>
      </w:r>
      <w:proofErr w:type="spellEnd"/>
      <w:r>
        <w:t xml:space="preserve"> (poziția tarifară 3004); </w:t>
      </w:r>
    </w:p>
    <w:p w14:paraId="5527072C" w14:textId="467FAFB1" w:rsidR="00786639" w:rsidRDefault="006223E3" w:rsidP="006223E3">
      <w:pPr>
        <w:pStyle w:val="ListParagraph"/>
        <w:numPr>
          <w:ilvl w:val="1"/>
          <w:numId w:val="8"/>
        </w:numPr>
        <w:jc w:val="both"/>
      </w:pPr>
      <w:r>
        <w:t xml:space="preserve">medicamente de uz sistemic:  antibiotice, antiinflamatoare, anticoagulante, analgezice (poziția  tarifară 3004).  (pozițiile și </w:t>
      </w:r>
      <w:proofErr w:type="spellStart"/>
      <w:r>
        <w:t>subpozițiile</w:t>
      </w:r>
      <w:proofErr w:type="spellEnd"/>
      <w:r>
        <w:t xml:space="preserve"> tarifare conform Nomenclaturii combinate a mărfurilor, aprobate prin Legea nr. 172/2014). </w:t>
      </w:r>
    </w:p>
    <w:p w14:paraId="2B83F6E3" w14:textId="5FCB670A" w:rsidR="006223E3" w:rsidRPr="003B34EA" w:rsidRDefault="006223E3" w:rsidP="006223E3">
      <w:pPr>
        <w:pStyle w:val="ListParagraph"/>
        <w:numPr>
          <w:ilvl w:val="0"/>
          <w:numId w:val="8"/>
        </w:numPr>
        <w:jc w:val="both"/>
      </w:pPr>
      <w:r w:rsidRPr="006223E3">
        <w:t xml:space="preserve">Prin derogare de la art. 9 alin. (1) din Legea cu privire la asigurarea obligatorie de </w:t>
      </w:r>
      <w:proofErr w:type="spellStart"/>
      <w:r w:rsidRPr="006223E3">
        <w:t>asistenţă</w:t>
      </w:r>
      <w:proofErr w:type="spellEnd"/>
      <w:r w:rsidRPr="006223E3">
        <w:t xml:space="preserve"> medicală, nr. 1585 din 27.02.1998, instituțiile medico-sanitare publice vor asigura acordarea asistenței medicale cetățenilor ucraineni care întrunesc criteriile definiției de caz pentru COVID-19 și toate cazurile </w:t>
      </w:r>
      <w:proofErr w:type="spellStart"/>
      <w:r w:rsidRPr="006223E3">
        <w:t>decurgență</w:t>
      </w:r>
      <w:proofErr w:type="spellEnd"/>
      <w:r w:rsidRPr="006223E3">
        <w:t xml:space="preserve"> </w:t>
      </w:r>
      <w:proofErr w:type="spellStart"/>
      <w:r w:rsidRPr="006223E3">
        <w:t>Medico</w:t>
      </w:r>
      <w:proofErr w:type="spellEnd"/>
      <w:r w:rsidRPr="006223E3">
        <w:t>-chirurgicale, indiferent de statutul acestora în sistemul asigurărilor obligatorii de asistență medicală care vor fi achitate din fondurile Bugetului de Stat</w:t>
      </w:r>
      <w:r>
        <w:t>.</w:t>
      </w:r>
    </w:p>
    <w:p w14:paraId="1C550897" w14:textId="63562091" w:rsidR="00C65823" w:rsidRDefault="00C65823" w:rsidP="00C65823">
      <w:pPr>
        <w:pStyle w:val="ListParagraph"/>
        <w:numPr>
          <w:ilvl w:val="0"/>
          <w:numId w:val="8"/>
        </w:numPr>
        <w:jc w:val="both"/>
      </w:pPr>
      <w:r>
        <w:t xml:space="preserve">Prin  derogare  de  la  Legea  nr.1491 din 28.11.2002  cu  privire  la  ajutoarele umanitare acordate Republicii Moldova, </w:t>
      </w:r>
      <w:proofErr w:type="spellStart"/>
      <w:r>
        <w:t>Hotărîrea</w:t>
      </w:r>
      <w:proofErr w:type="spellEnd"/>
      <w:r>
        <w:t xml:space="preserve">  Guvernului nr.663 din  03.06.2003 despre  aprobarea Regulamentului cu privire la modul de </w:t>
      </w:r>
      <w:proofErr w:type="spellStart"/>
      <w:r>
        <w:t>recepţionare</w:t>
      </w:r>
      <w:proofErr w:type="spellEnd"/>
      <w:r>
        <w:t xml:space="preserve">, păstrare, distribuire </w:t>
      </w:r>
      <w:proofErr w:type="spellStart"/>
      <w:r>
        <w:t>şi</w:t>
      </w:r>
      <w:proofErr w:type="spellEnd"/>
      <w:r>
        <w:t xml:space="preserve"> </w:t>
      </w:r>
      <w:proofErr w:type="spellStart"/>
      <w:r>
        <w:t>evidenţă</w:t>
      </w:r>
      <w:proofErr w:type="spellEnd"/>
      <w:r>
        <w:t xml:space="preserve"> a </w:t>
      </w:r>
      <w:r>
        <w:lastRenderedPageBreak/>
        <w:t xml:space="preserve">ajutoarelor umanitare  acordate Republicii Moldova și </w:t>
      </w:r>
      <w:proofErr w:type="spellStart"/>
      <w:r>
        <w:t>Hotărîrea</w:t>
      </w:r>
      <w:proofErr w:type="spellEnd"/>
      <w:r>
        <w:t xml:space="preserve"> Guvernului  nr.653 din 02.06.2003  cu privire la Comisia Interdepartamentală  pentru  ajutoarele umanitare  se  permite  Ministerului  Muncii  și  Protecției  Sociale  eliberarea  avizului  de  calificare  drept  ajutor  umanitar  și  autorizare  a  introducerii  în  țară  a  loturilor  de  ajutoare  umanitare constituite  din  produse  alimentare,  medicamente și bunuri  de  primă  necesitate, destinate  persoanelor  străine  refugiate  din  Ucraina  doar  în  baza  solicitării  și  actelor  de  la  donator  cu  prezentarea  ulterioară,  în  termen  de  60 zile,  a  informației  privind  distribuirea  acestor  ajutoare.    </w:t>
      </w:r>
    </w:p>
    <w:p w14:paraId="05373CA3" w14:textId="7A2C4752" w:rsidR="00C65823" w:rsidRDefault="00C65823" w:rsidP="00C65823">
      <w:pPr>
        <w:pStyle w:val="ListParagraph"/>
        <w:numPr>
          <w:ilvl w:val="0"/>
          <w:numId w:val="8"/>
        </w:numPr>
        <w:jc w:val="both"/>
      </w:pPr>
      <w:r>
        <w:t xml:space="preserve">Serviciul Vamal va simplifica procedura de import a ajutoarelor umanitare și nu va solicita avizele Agenției Naționale pentru Siguranța Alimentelor și Agenției Naționale pentru Sănătate Publică.    </w:t>
      </w:r>
    </w:p>
    <w:p w14:paraId="1CB8732D" w14:textId="0FB8FD2B" w:rsidR="00C65823" w:rsidRDefault="00C65823" w:rsidP="00C65823">
      <w:pPr>
        <w:pStyle w:val="ListParagraph"/>
        <w:numPr>
          <w:ilvl w:val="0"/>
          <w:numId w:val="8"/>
        </w:numPr>
        <w:jc w:val="both"/>
      </w:pPr>
      <w:r>
        <w:t xml:space="preserve">Prin  derogare  de  la  pct. 2 art. 141 din Legea nr.1491 din 28.11.2002  cu  privire  la  ajutoarele umanitare acordate Republicii Moldova și </w:t>
      </w:r>
      <w:proofErr w:type="spellStart"/>
      <w:r>
        <w:t>Hotărîrea</w:t>
      </w:r>
      <w:proofErr w:type="spellEnd"/>
      <w:r>
        <w:t xml:space="preserve"> Guvernului  nr.653 din 02.06.2003 cu privire la Comisia Interdepartamentală  pentru  ajutoarele umanitare, distribuirea ajutoarelor umanitare sosite pe adresa statului sau fără a avea stabilit recepționarul concret, se va efectua în baza dispoziției Ministerului Muncii și Protecției Sociale.</w:t>
      </w:r>
    </w:p>
    <w:p w14:paraId="27C318A2" w14:textId="65D97D25" w:rsidR="003B34EA" w:rsidRPr="003B34EA" w:rsidRDefault="003B34EA" w:rsidP="000D4F4A">
      <w:pPr>
        <w:pStyle w:val="ListParagraph"/>
        <w:numPr>
          <w:ilvl w:val="0"/>
          <w:numId w:val="8"/>
        </w:numPr>
        <w:jc w:val="both"/>
      </w:pPr>
      <w:r w:rsidRPr="003B34EA">
        <w:t>Prin derogare de la prevederile art. 29 alin.(1) a Legii vânătorii și fondului cinegetic nr. 298/2018, se suspendă desfășurarea oricărui tip de vânătoare în fondul cinegetic național pe perioada stării de urgență.</w:t>
      </w:r>
    </w:p>
    <w:p w14:paraId="1E1B5015" w14:textId="4BDD5A56" w:rsidR="003B34EA" w:rsidRPr="003B34EA" w:rsidRDefault="003B34EA" w:rsidP="000D4F4A">
      <w:pPr>
        <w:pStyle w:val="ListParagraph"/>
        <w:numPr>
          <w:ilvl w:val="0"/>
          <w:numId w:val="8"/>
        </w:numPr>
        <w:jc w:val="both"/>
      </w:pPr>
      <w:r w:rsidRPr="003B34EA">
        <w:t>Orice tip de vânătoare sau tentativă de a vâna, constatate de către Inspectoratul pentru Protecția Mediului în perioada stării de urgență se consideră braconaj și se sancționează conform actelor normative.</w:t>
      </w:r>
    </w:p>
    <w:p w14:paraId="64E550D5" w14:textId="77777777" w:rsidR="003B34EA" w:rsidRPr="003B34EA" w:rsidRDefault="003B34EA" w:rsidP="000D4F4A">
      <w:pPr>
        <w:pStyle w:val="ListParagraph"/>
        <w:numPr>
          <w:ilvl w:val="0"/>
          <w:numId w:val="8"/>
        </w:numPr>
        <w:jc w:val="both"/>
      </w:pPr>
      <w:r w:rsidRPr="003B34EA">
        <w:t xml:space="preserve"> Inspectoratul pentru Protecția Mediului va controla asupra respectării interdicțiilor vizate. </w:t>
      </w:r>
    </w:p>
    <w:p w14:paraId="54EEC8CA" w14:textId="6B702D15" w:rsidR="003B34EA" w:rsidRPr="003B34EA" w:rsidRDefault="003B34EA" w:rsidP="000D4F4A">
      <w:pPr>
        <w:pStyle w:val="ListParagraph"/>
        <w:numPr>
          <w:ilvl w:val="0"/>
          <w:numId w:val="8"/>
        </w:numPr>
        <w:spacing w:after="160" w:line="259" w:lineRule="auto"/>
        <w:jc w:val="both"/>
      </w:pPr>
      <w:r w:rsidRPr="003B34EA">
        <w:t>Se admite mișcarea că</w:t>
      </w:r>
      <w:r w:rsidR="008A4DD4">
        <w:t>t</w:t>
      </w:r>
      <w:r w:rsidRPr="003B34EA">
        <w:t xml:space="preserve">re Republica Moldova a animalele de companie care însoțesc refugiații din Ucraina, fără obligativitatea prezentării certificatelor sanitare veterinare sau a pașapoartelor pentru animalele de companie prevăzute de Hotărârea Guvernului 839/ 2009 pentru aprobarea unor Norme sanitar-veterinare privind </w:t>
      </w:r>
      <w:proofErr w:type="spellStart"/>
      <w:r w:rsidRPr="003B34EA">
        <w:t>mişcarea</w:t>
      </w:r>
      <w:proofErr w:type="spellEnd"/>
      <w:r w:rsidRPr="003B34EA">
        <w:t xml:space="preserve"> necomercială a animalelor de companie.</w:t>
      </w:r>
    </w:p>
    <w:p w14:paraId="6799CDD0" w14:textId="77777777" w:rsidR="003B34EA" w:rsidRPr="003B34EA" w:rsidRDefault="003B34EA" w:rsidP="000D4F4A">
      <w:pPr>
        <w:pStyle w:val="ListParagraph"/>
        <w:numPr>
          <w:ilvl w:val="0"/>
          <w:numId w:val="8"/>
        </w:numPr>
        <w:spacing w:after="160" w:line="259" w:lineRule="auto"/>
        <w:jc w:val="both"/>
      </w:pPr>
      <w:r w:rsidRPr="003B34EA">
        <w:t xml:space="preserve">Agenția Națională pentru Siguranța Alimentelor va delega medici veterinari din subordine în Centre provizorii de gestionare a fluxurilor de străini pe teritoriul Republicii Moldova, în s. Palanca, r. Ștefan Vodă, și s. Calarașovca, r. </w:t>
      </w:r>
      <w:proofErr w:type="spellStart"/>
      <w:r w:rsidRPr="003B34EA">
        <w:t>Ocnița.pentru</w:t>
      </w:r>
      <w:proofErr w:type="spellEnd"/>
      <w:r w:rsidRPr="003B34EA">
        <w:t xml:space="preserve"> monitorizarea stării de sănătate a animalelor de companie și acordarea </w:t>
      </w:r>
      <w:proofErr w:type="spellStart"/>
      <w:r w:rsidRPr="003B34EA">
        <w:t>asistenșei</w:t>
      </w:r>
      <w:proofErr w:type="spellEnd"/>
      <w:r w:rsidRPr="003B34EA">
        <w:t xml:space="preserve"> medical veterinare primare necesare asigurând medicamentele de uz veterinar și produsele de uz veterinar necesare în acest sens.</w:t>
      </w:r>
    </w:p>
    <w:p w14:paraId="12799C00" w14:textId="77777777" w:rsidR="003B34EA" w:rsidRPr="003B34EA" w:rsidRDefault="003B34EA" w:rsidP="000D4F4A">
      <w:pPr>
        <w:pStyle w:val="ListParagraph"/>
        <w:numPr>
          <w:ilvl w:val="0"/>
          <w:numId w:val="8"/>
        </w:numPr>
        <w:spacing w:after="160" w:line="259" w:lineRule="auto"/>
        <w:jc w:val="both"/>
      </w:pPr>
      <w:r w:rsidRPr="003B34EA">
        <w:t xml:space="preserve">Prin derogare de la prevederile </w:t>
      </w:r>
      <w:proofErr w:type="spellStart"/>
      <w:r w:rsidRPr="003B34EA">
        <w:t>Hotărîrii</w:t>
      </w:r>
      <w:proofErr w:type="spellEnd"/>
      <w:r w:rsidRPr="003B34EA">
        <w:t xml:space="preserve"> Guvernului nr. 938/2018,  anexa nr. 5 ,,Cerințe privind introducerea în Republica Moldova a mărfurilor de origine animală sau </w:t>
      </w:r>
      <w:proofErr w:type="spellStart"/>
      <w:r w:rsidRPr="003B34EA">
        <w:t>nonanimală</w:t>
      </w:r>
      <w:proofErr w:type="spellEnd"/>
      <w:r w:rsidRPr="003B34EA">
        <w:t xml:space="preserve"> de către persoanele fizice”, se permite introducerea prin intermediul bagajelor de </w:t>
      </w:r>
      <w:proofErr w:type="spellStart"/>
      <w:r w:rsidRPr="003B34EA">
        <w:t>mînă</w:t>
      </w:r>
      <w:proofErr w:type="spellEnd"/>
      <w:r w:rsidRPr="003B34EA">
        <w:t xml:space="preserve"> de către persoanele fizice din Ucraina a produselor alimentare utilizate doar pentru consum personal.</w:t>
      </w:r>
    </w:p>
    <w:p w14:paraId="54F0A487" w14:textId="0DD8C46A" w:rsidR="00501038" w:rsidRDefault="006A3536" w:rsidP="000D4F4A">
      <w:pPr>
        <w:pStyle w:val="ListParagraph"/>
        <w:numPr>
          <w:ilvl w:val="0"/>
          <w:numId w:val="8"/>
        </w:numPr>
        <w:spacing w:after="160" w:line="259" w:lineRule="auto"/>
        <w:jc w:val="both"/>
      </w:pPr>
      <w:r w:rsidRPr="000D4F4A">
        <w:t>Ministerul Sănătății va asigura dotarea cu med</w:t>
      </w:r>
      <w:r w:rsidR="00BB42E1">
        <w:t>icamente și produse paramedicale</w:t>
      </w:r>
      <w:r w:rsidRPr="000D4F4A">
        <w:t xml:space="preserve">, consumabile necesare pentru activitatea punctelor medicale din cadrul centrelor provizorii de gestionare a situației de criză în cazul unui aflux sporit de străini. Insuficienta mijloacelor financiare în acest scop va fi  acoperită la solicitarea Ministerului Sănătății din bugetul de stat.   </w:t>
      </w:r>
    </w:p>
    <w:p w14:paraId="1D7C866A" w14:textId="2226E651" w:rsidR="00501038" w:rsidRDefault="00501038" w:rsidP="0056041E">
      <w:pPr>
        <w:pStyle w:val="ListParagraph"/>
        <w:numPr>
          <w:ilvl w:val="0"/>
          <w:numId w:val="8"/>
        </w:numPr>
        <w:jc w:val="both"/>
      </w:pPr>
      <w:r>
        <w:t xml:space="preserve">În scopul asigurării materiale cu produse medicale și paramedicale a procesul de gestionare a fluxului </w:t>
      </w:r>
      <w:proofErr w:type="spellStart"/>
      <w:r>
        <w:t>migrațional</w:t>
      </w:r>
      <w:proofErr w:type="spellEnd"/>
      <w:r>
        <w:t xml:space="preserve">, într-o măsură strict necesară din motive care se circumscriu stării de urgență, </w:t>
      </w:r>
      <w:r w:rsidR="00E84584">
        <w:t xml:space="preserve">autoritățile contractante </w:t>
      </w:r>
      <w:r>
        <w:t>pot atribui contracte de achiziții publice de bunuri, lucrări și servicii necesare pentru depășirea acesteia, prin utilizarea procedurii de negociere fără publicarea prealabilă a unui anunț de participare conform prevederilor art. 56 alin. (1) lit. b) al Legii nr. 131 din 03.07.2015 privind achizițiile publice.</w:t>
      </w:r>
    </w:p>
    <w:p w14:paraId="4D3D5584" w14:textId="1DF5E462" w:rsidR="00501038" w:rsidRDefault="00501038" w:rsidP="00501038">
      <w:pPr>
        <w:pStyle w:val="ListParagraph"/>
        <w:numPr>
          <w:ilvl w:val="0"/>
          <w:numId w:val="8"/>
        </w:numPr>
        <w:jc w:val="both"/>
      </w:pPr>
      <w:r>
        <w:t>Autoritatea contractantă va expedia imediat Agenției Achiziții Publice darea de seamă și decizia de atribuire a contractului ca rezultat al procedurii prevăzute la pct. 1, cu includerea argumentării necesității procurării urgente, iar Agenția Achiziții Publice va examina documentele recepționate de îndată, dar nu mai târziu de 24 ore de la primirea acestora.</w:t>
      </w:r>
    </w:p>
    <w:p w14:paraId="45068DF5" w14:textId="12600517" w:rsidR="00501038" w:rsidRDefault="00501038" w:rsidP="00501038">
      <w:pPr>
        <w:pStyle w:val="ListParagraph"/>
        <w:numPr>
          <w:ilvl w:val="0"/>
          <w:numId w:val="8"/>
        </w:numPr>
        <w:jc w:val="both"/>
      </w:pPr>
      <w:r>
        <w:lastRenderedPageBreak/>
        <w:t>Trezoreria de stat va înregistra, în mod prioritar, contractele de achiziții publice ce rezultă din procedurile prevăzute la pct. 1 și 2.</w:t>
      </w:r>
    </w:p>
    <w:p w14:paraId="379EF9DF" w14:textId="541BAAA2" w:rsidR="00501038" w:rsidRDefault="00501038" w:rsidP="00501038">
      <w:pPr>
        <w:pStyle w:val="ListParagraph"/>
        <w:numPr>
          <w:ilvl w:val="0"/>
          <w:numId w:val="8"/>
        </w:numPr>
        <w:jc w:val="both"/>
      </w:pPr>
      <w:r>
        <w:t xml:space="preserve">Autoritățile contractante vor expedia în adresa Comisiei Situații Excepționale un raport săptămânal detaliat cu privire la achizițiile desfășurate. </w:t>
      </w:r>
    </w:p>
    <w:p w14:paraId="49D117DD" w14:textId="6FE916EE" w:rsidR="00CB2715" w:rsidRPr="00032B49" w:rsidRDefault="008A4DD4" w:rsidP="00B37B1D">
      <w:pPr>
        <w:pStyle w:val="ListParagraph"/>
        <w:numPr>
          <w:ilvl w:val="0"/>
          <w:numId w:val="8"/>
        </w:numPr>
        <w:jc w:val="both"/>
      </w:pPr>
      <w:r w:rsidRPr="008A4DD4">
        <w:t xml:space="preserve">Prin derogare de la prevederile art.70 al Legii nr.135/2007 privind </w:t>
      </w:r>
      <w:proofErr w:type="spellStart"/>
      <w:r w:rsidRPr="008A4DD4">
        <w:t>societăţile</w:t>
      </w:r>
      <w:proofErr w:type="spellEnd"/>
      <w:r w:rsidRPr="008A4DD4">
        <w:t xml:space="preserve"> c</w:t>
      </w:r>
      <w:r w:rsidR="00B37B1D">
        <w:t>u răspundere limitată, se numește</w:t>
      </w:r>
      <w:r w:rsidRPr="008A4DD4">
        <w:t xml:space="preserve"> în calitate de administrator  al SRL „</w:t>
      </w:r>
      <w:proofErr w:type="spellStart"/>
      <w:r w:rsidRPr="008A4DD4">
        <w:t>Avia</w:t>
      </w:r>
      <w:proofErr w:type="spellEnd"/>
      <w:r w:rsidRPr="008A4DD4">
        <w:t xml:space="preserve"> Invest” -</w:t>
      </w:r>
      <w:r w:rsidR="00F950CA">
        <w:t xml:space="preserve"> </w:t>
      </w:r>
      <w:proofErr w:type="spellStart"/>
      <w:r w:rsidR="00F950CA" w:rsidRPr="00F950CA">
        <w:t>Lt</w:t>
      </w:r>
      <w:proofErr w:type="spellEnd"/>
      <w:r w:rsidR="00F950CA" w:rsidRPr="00F950CA">
        <w:t xml:space="preserve"> Col Sergiu </w:t>
      </w:r>
      <w:proofErr w:type="spellStart"/>
      <w:r w:rsidR="00F950CA" w:rsidRPr="00F950CA">
        <w:t>Chetraru</w:t>
      </w:r>
      <w:proofErr w:type="spellEnd"/>
    </w:p>
    <w:p w14:paraId="3ED69F26" w14:textId="77777777" w:rsidR="000F5418" w:rsidRPr="003B34EA" w:rsidRDefault="002C1281" w:rsidP="000D4F4A">
      <w:pPr>
        <w:pStyle w:val="ListParagraph"/>
        <w:numPr>
          <w:ilvl w:val="0"/>
          <w:numId w:val="8"/>
        </w:numPr>
        <w:spacing w:after="160" w:line="259" w:lineRule="auto"/>
        <w:jc w:val="both"/>
      </w:pPr>
      <w:proofErr w:type="spellStart"/>
      <w:r w:rsidRPr="003B34EA">
        <w:rPr>
          <w:lang w:val="ro-MD"/>
        </w:rPr>
        <w:t>Dispoziţiile</w:t>
      </w:r>
      <w:proofErr w:type="spellEnd"/>
      <w:r w:rsidRPr="003B34EA">
        <w:rPr>
          <w:lang w:val="ro-MD"/>
        </w:rPr>
        <w:t xml:space="preserve"> Comisiei pentru </w:t>
      </w:r>
      <w:proofErr w:type="spellStart"/>
      <w:r w:rsidRPr="003B34EA">
        <w:rPr>
          <w:lang w:val="ro-MD"/>
        </w:rPr>
        <w:t>Situaţii</w:t>
      </w:r>
      <w:proofErr w:type="spellEnd"/>
      <w:r w:rsidRPr="003B34EA">
        <w:rPr>
          <w:lang w:val="ro-MD"/>
        </w:rPr>
        <w:t xml:space="preserve"> </w:t>
      </w:r>
      <w:proofErr w:type="spellStart"/>
      <w:r w:rsidRPr="003B34EA">
        <w:rPr>
          <w:lang w:val="ro-MD"/>
        </w:rPr>
        <w:t>Excepţionale</w:t>
      </w:r>
      <w:proofErr w:type="spellEnd"/>
      <w:r w:rsidRPr="003B34EA">
        <w:rPr>
          <w:lang w:val="ro-MD"/>
        </w:rPr>
        <w:t xml:space="preserve"> a Republicii Moldova sunt obligatorii </w:t>
      </w:r>
      <w:proofErr w:type="spellStart"/>
      <w:r w:rsidRPr="003B34EA">
        <w:rPr>
          <w:lang w:val="ro-MD"/>
        </w:rPr>
        <w:t>şi</w:t>
      </w:r>
      <w:proofErr w:type="spellEnd"/>
      <w:r w:rsidRPr="003B34EA">
        <w:rPr>
          <w:lang w:val="ro-MD"/>
        </w:rPr>
        <w:t xml:space="preserve"> executorii pentru conducătorii </w:t>
      </w:r>
      <w:proofErr w:type="spellStart"/>
      <w:r w:rsidRPr="003B34EA">
        <w:rPr>
          <w:lang w:val="ro-MD"/>
        </w:rPr>
        <w:t>autorităţilor</w:t>
      </w:r>
      <w:proofErr w:type="spellEnd"/>
      <w:r w:rsidRPr="003B34EA">
        <w:rPr>
          <w:lang w:val="ro-MD"/>
        </w:rPr>
        <w:t xml:space="preserve"> </w:t>
      </w:r>
      <w:proofErr w:type="spellStart"/>
      <w:r w:rsidRPr="003B34EA">
        <w:rPr>
          <w:lang w:val="ro-MD"/>
        </w:rPr>
        <w:t>administraţiei</w:t>
      </w:r>
      <w:proofErr w:type="spellEnd"/>
      <w:r w:rsidRPr="003B34EA">
        <w:rPr>
          <w:lang w:val="ro-MD"/>
        </w:rPr>
        <w:t xml:space="preserve"> publice centrale </w:t>
      </w:r>
      <w:proofErr w:type="spellStart"/>
      <w:r w:rsidRPr="003B34EA">
        <w:rPr>
          <w:lang w:val="ro-MD"/>
        </w:rPr>
        <w:t>şi</w:t>
      </w:r>
      <w:proofErr w:type="spellEnd"/>
      <w:r w:rsidRPr="003B34EA">
        <w:rPr>
          <w:lang w:val="ro-MD"/>
        </w:rPr>
        <w:t xml:space="preserve"> locale, ai </w:t>
      </w:r>
      <w:proofErr w:type="spellStart"/>
      <w:r w:rsidRPr="003B34EA">
        <w:rPr>
          <w:lang w:val="ro-MD"/>
        </w:rPr>
        <w:t>agenţilor</w:t>
      </w:r>
      <w:proofErr w:type="spellEnd"/>
      <w:r w:rsidRPr="003B34EA">
        <w:rPr>
          <w:lang w:val="ro-MD"/>
        </w:rPr>
        <w:t xml:space="preserve"> economici, ai </w:t>
      </w:r>
      <w:proofErr w:type="spellStart"/>
      <w:r w:rsidRPr="003B34EA">
        <w:rPr>
          <w:lang w:val="ro-MD"/>
        </w:rPr>
        <w:t>instituţiilor</w:t>
      </w:r>
      <w:proofErr w:type="spellEnd"/>
      <w:r w:rsidRPr="003B34EA">
        <w:rPr>
          <w:lang w:val="ro-MD"/>
        </w:rPr>
        <w:t xml:space="preserve"> publice, precum </w:t>
      </w:r>
      <w:proofErr w:type="spellStart"/>
      <w:r w:rsidRPr="003B34EA">
        <w:rPr>
          <w:lang w:val="ro-MD"/>
        </w:rPr>
        <w:t>şi</w:t>
      </w:r>
      <w:proofErr w:type="spellEnd"/>
      <w:r w:rsidRPr="003B34EA">
        <w:rPr>
          <w:lang w:val="ro-MD"/>
        </w:rPr>
        <w:t xml:space="preserve"> pentru </w:t>
      </w:r>
      <w:proofErr w:type="spellStart"/>
      <w:r w:rsidRPr="003B34EA">
        <w:rPr>
          <w:lang w:val="ro-MD"/>
        </w:rPr>
        <w:t>cetăţeni</w:t>
      </w:r>
      <w:proofErr w:type="spellEnd"/>
      <w:r w:rsidRPr="003B34EA">
        <w:rPr>
          <w:lang w:val="ro-MD"/>
        </w:rPr>
        <w:t xml:space="preserve"> </w:t>
      </w:r>
      <w:proofErr w:type="spellStart"/>
      <w:r w:rsidRPr="003B34EA">
        <w:rPr>
          <w:lang w:val="ro-MD"/>
        </w:rPr>
        <w:t>şi</w:t>
      </w:r>
      <w:proofErr w:type="spellEnd"/>
      <w:r w:rsidRPr="003B34EA">
        <w:rPr>
          <w:lang w:val="ro-MD"/>
        </w:rPr>
        <w:t xml:space="preserve"> alte persoane aflate pe teritoriul Republicii Moldova. </w:t>
      </w:r>
    </w:p>
    <w:p w14:paraId="001256B6" w14:textId="4AA4431B" w:rsidR="002C1281" w:rsidRPr="003B34EA" w:rsidRDefault="002C1281" w:rsidP="000D4F4A">
      <w:pPr>
        <w:pStyle w:val="ListParagraph"/>
        <w:numPr>
          <w:ilvl w:val="0"/>
          <w:numId w:val="8"/>
        </w:numPr>
        <w:spacing w:after="160" w:line="259" w:lineRule="auto"/>
        <w:jc w:val="both"/>
      </w:pPr>
      <w:r w:rsidRPr="003B34EA">
        <w:rPr>
          <w:lang w:val="ro-MD"/>
        </w:rPr>
        <w:t xml:space="preserve">Prezenta </w:t>
      </w:r>
      <w:proofErr w:type="spellStart"/>
      <w:r w:rsidRPr="003B34EA">
        <w:rPr>
          <w:lang w:val="ro-MD"/>
        </w:rPr>
        <w:t>Dispoziţie</w:t>
      </w:r>
      <w:proofErr w:type="spellEnd"/>
      <w:r w:rsidRPr="003B34EA">
        <w:rPr>
          <w:lang w:val="ro-MD"/>
        </w:rPr>
        <w:t xml:space="preserve"> intră în vigoare din momentul emiterii </w:t>
      </w:r>
      <w:proofErr w:type="spellStart"/>
      <w:r w:rsidRPr="003B34EA">
        <w:rPr>
          <w:lang w:val="ro-MD"/>
        </w:rPr>
        <w:t>şi</w:t>
      </w:r>
      <w:proofErr w:type="spellEnd"/>
      <w:r w:rsidRPr="003B34EA">
        <w:rPr>
          <w:lang w:val="ro-MD"/>
        </w:rPr>
        <w:t xml:space="preserve"> se publică pe pagina web oficială a Guvernului.</w:t>
      </w:r>
    </w:p>
    <w:p w14:paraId="44A0A68A" w14:textId="77777777" w:rsidR="00C80180" w:rsidRDefault="00C80180" w:rsidP="000D4F4A">
      <w:pPr>
        <w:spacing w:after="120"/>
        <w:jc w:val="both"/>
        <w:rPr>
          <w:rFonts w:ascii="Times New Roman" w:hAnsi="Times New Roman" w:cs="Times New Roman"/>
          <w:sz w:val="24"/>
          <w:szCs w:val="24"/>
          <w:lang w:val="ro-MD"/>
        </w:rPr>
      </w:pPr>
    </w:p>
    <w:p w14:paraId="61ABBF87" w14:textId="77777777" w:rsidR="007921D5" w:rsidRPr="003B34EA" w:rsidRDefault="007921D5" w:rsidP="000D4F4A">
      <w:pPr>
        <w:spacing w:after="120"/>
        <w:jc w:val="both"/>
        <w:rPr>
          <w:rFonts w:ascii="Times New Roman" w:hAnsi="Times New Roman" w:cs="Times New Roman"/>
          <w:sz w:val="24"/>
          <w:szCs w:val="24"/>
          <w:lang w:val="ro-MD"/>
        </w:rPr>
      </w:pPr>
    </w:p>
    <w:p w14:paraId="25046846" w14:textId="77777777" w:rsidR="00C80180" w:rsidRPr="003B34EA" w:rsidRDefault="00C80180" w:rsidP="000D4F4A">
      <w:pPr>
        <w:spacing w:after="120"/>
        <w:jc w:val="both"/>
        <w:rPr>
          <w:rFonts w:ascii="Times New Roman" w:hAnsi="Times New Roman" w:cs="Times New Roman"/>
          <w:sz w:val="24"/>
          <w:szCs w:val="24"/>
          <w:lang w:val="ro-MD"/>
        </w:rPr>
      </w:pPr>
    </w:p>
    <w:p w14:paraId="35210066" w14:textId="77777777" w:rsidR="00C80180" w:rsidRPr="003B34EA" w:rsidRDefault="00C80180" w:rsidP="000D4F4A">
      <w:pPr>
        <w:spacing w:after="120"/>
        <w:jc w:val="both"/>
        <w:rPr>
          <w:rFonts w:ascii="Times New Roman" w:hAnsi="Times New Roman" w:cs="Times New Roman"/>
          <w:sz w:val="24"/>
          <w:szCs w:val="24"/>
          <w:lang w:val="ro-MD"/>
        </w:rPr>
      </w:pPr>
    </w:p>
    <w:p w14:paraId="284091BE" w14:textId="0A6445A0" w:rsidR="00C80180" w:rsidRPr="003B34EA" w:rsidRDefault="00C80180" w:rsidP="000D4F4A">
      <w:pPr>
        <w:spacing w:after="120"/>
        <w:jc w:val="both"/>
        <w:rPr>
          <w:rFonts w:ascii="Times New Roman" w:hAnsi="Times New Roman" w:cs="Times New Roman"/>
          <w:b/>
          <w:sz w:val="24"/>
          <w:szCs w:val="24"/>
          <w:lang w:val="ro-MD"/>
        </w:rPr>
      </w:pPr>
      <w:r w:rsidRPr="003B34EA">
        <w:rPr>
          <w:rStyle w:val="markedcontent"/>
          <w:rFonts w:ascii="Times New Roman" w:hAnsi="Times New Roman" w:cs="Times New Roman"/>
          <w:b/>
          <w:sz w:val="24"/>
          <w:szCs w:val="24"/>
        </w:rPr>
        <w:t>Prim-ministru,</w:t>
      </w:r>
      <w:r w:rsidRPr="003B34EA">
        <w:rPr>
          <w:rFonts w:ascii="Times New Roman" w:hAnsi="Times New Roman" w:cs="Times New Roman"/>
          <w:b/>
          <w:sz w:val="24"/>
          <w:szCs w:val="24"/>
        </w:rPr>
        <w:br/>
      </w:r>
      <w:proofErr w:type="spellStart"/>
      <w:r w:rsidRPr="003B34EA">
        <w:rPr>
          <w:rStyle w:val="markedcontent"/>
          <w:rFonts w:ascii="Times New Roman" w:hAnsi="Times New Roman" w:cs="Times New Roman"/>
          <w:b/>
          <w:sz w:val="24"/>
          <w:szCs w:val="24"/>
        </w:rPr>
        <w:t>Preşedinte</w:t>
      </w:r>
      <w:proofErr w:type="spellEnd"/>
      <w:r w:rsidRPr="003B34EA">
        <w:rPr>
          <w:rStyle w:val="markedcontent"/>
          <w:rFonts w:ascii="Times New Roman" w:hAnsi="Times New Roman" w:cs="Times New Roman"/>
          <w:b/>
          <w:sz w:val="24"/>
          <w:szCs w:val="24"/>
        </w:rPr>
        <w:t xml:space="preserve"> al Comisiei                                            Natalia GAVRILIŢA</w:t>
      </w:r>
    </w:p>
    <w:sectPr w:rsidR="00C80180" w:rsidRPr="003B34EA" w:rsidSect="00C80180">
      <w:pgSz w:w="11906" w:h="16838"/>
      <w:pgMar w:top="720" w:right="83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52EFA"/>
    <w:multiLevelType w:val="hybridMultilevel"/>
    <w:tmpl w:val="CBD6823C"/>
    <w:lvl w:ilvl="0" w:tplc="9A6A717A">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A5334ED"/>
    <w:multiLevelType w:val="hybridMultilevel"/>
    <w:tmpl w:val="11CC15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B34F9F"/>
    <w:multiLevelType w:val="hybridMultilevel"/>
    <w:tmpl w:val="B1581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736F7D"/>
    <w:multiLevelType w:val="hybridMultilevel"/>
    <w:tmpl w:val="BDAAA586"/>
    <w:lvl w:ilvl="0" w:tplc="15F4A3B2">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5120F"/>
    <w:multiLevelType w:val="hybridMultilevel"/>
    <w:tmpl w:val="EC006430"/>
    <w:lvl w:ilvl="0" w:tplc="C8ACEB70">
      <w:start w:val="1"/>
      <w:numFmt w:val="decimal"/>
      <w:lvlText w:val="%1)"/>
      <w:lvlJc w:val="left"/>
      <w:pPr>
        <w:ind w:left="927" w:hanging="360"/>
      </w:pPr>
    </w:lvl>
    <w:lvl w:ilvl="1" w:tplc="04180019">
      <w:start w:val="1"/>
      <w:numFmt w:val="lowerLetter"/>
      <w:lvlText w:val="%2."/>
      <w:lvlJc w:val="left"/>
      <w:pPr>
        <w:ind w:left="1647" w:hanging="360"/>
      </w:pPr>
    </w:lvl>
    <w:lvl w:ilvl="2" w:tplc="0418001B">
      <w:start w:val="1"/>
      <w:numFmt w:val="lowerRoman"/>
      <w:lvlText w:val="%3."/>
      <w:lvlJc w:val="right"/>
      <w:pPr>
        <w:ind w:left="2367" w:hanging="180"/>
      </w:pPr>
    </w:lvl>
    <w:lvl w:ilvl="3" w:tplc="0418000F">
      <w:start w:val="1"/>
      <w:numFmt w:val="decimal"/>
      <w:lvlText w:val="%4."/>
      <w:lvlJc w:val="left"/>
      <w:pPr>
        <w:ind w:left="3087" w:hanging="360"/>
      </w:pPr>
    </w:lvl>
    <w:lvl w:ilvl="4" w:tplc="04180019">
      <w:start w:val="1"/>
      <w:numFmt w:val="lowerLetter"/>
      <w:lvlText w:val="%5."/>
      <w:lvlJc w:val="left"/>
      <w:pPr>
        <w:ind w:left="3807" w:hanging="360"/>
      </w:pPr>
    </w:lvl>
    <w:lvl w:ilvl="5" w:tplc="0418001B">
      <w:start w:val="1"/>
      <w:numFmt w:val="lowerRoman"/>
      <w:lvlText w:val="%6."/>
      <w:lvlJc w:val="right"/>
      <w:pPr>
        <w:ind w:left="4527" w:hanging="180"/>
      </w:pPr>
    </w:lvl>
    <w:lvl w:ilvl="6" w:tplc="0418000F">
      <w:start w:val="1"/>
      <w:numFmt w:val="decimal"/>
      <w:lvlText w:val="%7."/>
      <w:lvlJc w:val="left"/>
      <w:pPr>
        <w:ind w:left="5247" w:hanging="360"/>
      </w:pPr>
    </w:lvl>
    <w:lvl w:ilvl="7" w:tplc="04180019">
      <w:start w:val="1"/>
      <w:numFmt w:val="lowerLetter"/>
      <w:lvlText w:val="%8."/>
      <w:lvlJc w:val="left"/>
      <w:pPr>
        <w:ind w:left="5967" w:hanging="360"/>
      </w:pPr>
    </w:lvl>
    <w:lvl w:ilvl="8" w:tplc="0418001B">
      <w:start w:val="1"/>
      <w:numFmt w:val="lowerRoman"/>
      <w:lvlText w:val="%9."/>
      <w:lvlJc w:val="right"/>
      <w:pPr>
        <w:ind w:left="6687" w:hanging="180"/>
      </w:pPr>
    </w:lvl>
  </w:abstractNum>
  <w:abstractNum w:abstractNumId="5" w15:restartNumberingAfterBreak="0">
    <w:nsid w:val="507144AF"/>
    <w:multiLevelType w:val="hybridMultilevel"/>
    <w:tmpl w:val="59D47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5D6B98"/>
    <w:multiLevelType w:val="hybridMultilevel"/>
    <w:tmpl w:val="526A1B3A"/>
    <w:lvl w:ilvl="0" w:tplc="225C695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61345662"/>
    <w:multiLevelType w:val="hybridMultilevel"/>
    <w:tmpl w:val="F86AB290"/>
    <w:lvl w:ilvl="0" w:tplc="5394DCEE">
      <w:start w:val="1"/>
      <w:numFmt w:val="lowerLetter"/>
      <w:lvlText w:val="%1)"/>
      <w:lvlJc w:val="left"/>
      <w:pPr>
        <w:ind w:left="1494" w:hanging="360"/>
      </w:pPr>
      <w:rPr>
        <w:rFonts w:ascii="Arial" w:eastAsiaTheme="minorHAnsi" w:hAnsi="Arial" w:cstheme="minorBidi"/>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8" w15:restartNumberingAfterBreak="0">
    <w:nsid w:val="64113963"/>
    <w:multiLevelType w:val="hybridMultilevel"/>
    <w:tmpl w:val="9E1C2E64"/>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7CEA63EE"/>
    <w:multiLevelType w:val="hybridMultilevel"/>
    <w:tmpl w:val="54DC010E"/>
    <w:lvl w:ilvl="0" w:tplc="391444A2">
      <w:start w:val="1"/>
      <w:numFmt w:val="decimal"/>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7"/>
  </w:num>
  <w:num w:numId="8">
    <w:abstractNumId w:val="1"/>
  </w:num>
  <w:num w:numId="9">
    <w:abstractNumId w:val="2"/>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326"/>
    <w:rsid w:val="00011F4D"/>
    <w:rsid w:val="00017D4E"/>
    <w:rsid w:val="00023B85"/>
    <w:rsid w:val="00032B49"/>
    <w:rsid w:val="000723E1"/>
    <w:rsid w:val="0008282D"/>
    <w:rsid w:val="00097FCA"/>
    <w:rsid w:val="000A0A0F"/>
    <w:rsid w:val="000C4613"/>
    <w:rsid w:val="000D4F4A"/>
    <w:rsid w:val="000F162A"/>
    <w:rsid w:val="000F5418"/>
    <w:rsid w:val="001A4CC1"/>
    <w:rsid w:val="001F55E7"/>
    <w:rsid w:val="00263449"/>
    <w:rsid w:val="0029137F"/>
    <w:rsid w:val="002B1AC1"/>
    <w:rsid w:val="002C1281"/>
    <w:rsid w:val="00397EAD"/>
    <w:rsid w:val="003B09F8"/>
    <w:rsid w:val="003B34EA"/>
    <w:rsid w:val="003E5410"/>
    <w:rsid w:val="00402188"/>
    <w:rsid w:val="00464EC3"/>
    <w:rsid w:val="00466CC7"/>
    <w:rsid w:val="00476491"/>
    <w:rsid w:val="00486652"/>
    <w:rsid w:val="004C09E6"/>
    <w:rsid w:val="00501038"/>
    <w:rsid w:val="00511BD3"/>
    <w:rsid w:val="0057469D"/>
    <w:rsid w:val="005E1CE4"/>
    <w:rsid w:val="006223E3"/>
    <w:rsid w:val="00642136"/>
    <w:rsid w:val="00643719"/>
    <w:rsid w:val="006527BD"/>
    <w:rsid w:val="006A19DD"/>
    <w:rsid w:val="006A3536"/>
    <w:rsid w:val="006E021B"/>
    <w:rsid w:val="006F2F93"/>
    <w:rsid w:val="00770D7B"/>
    <w:rsid w:val="00774EB5"/>
    <w:rsid w:val="00786639"/>
    <w:rsid w:val="007921D5"/>
    <w:rsid w:val="00792B61"/>
    <w:rsid w:val="007B255A"/>
    <w:rsid w:val="00800259"/>
    <w:rsid w:val="008A4DD4"/>
    <w:rsid w:val="008B5888"/>
    <w:rsid w:val="008E5E37"/>
    <w:rsid w:val="008E76BA"/>
    <w:rsid w:val="00901D0B"/>
    <w:rsid w:val="00997EB2"/>
    <w:rsid w:val="009F7326"/>
    <w:rsid w:val="00A25311"/>
    <w:rsid w:val="00A62B67"/>
    <w:rsid w:val="00A74E38"/>
    <w:rsid w:val="00A823B1"/>
    <w:rsid w:val="00AB726B"/>
    <w:rsid w:val="00AD6FA8"/>
    <w:rsid w:val="00B37B1D"/>
    <w:rsid w:val="00B82520"/>
    <w:rsid w:val="00B9619F"/>
    <w:rsid w:val="00BA1BA7"/>
    <w:rsid w:val="00BB3BA0"/>
    <w:rsid w:val="00BB42E1"/>
    <w:rsid w:val="00BB643D"/>
    <w:rsid w:val="00BB69DB"/>
    <w:rsid w:val="00BF42D3"/>
    <w:rsid w:val="00C31C2B"/>
    <w:rsid w:val="00C47662"/>
    <w:rsid w:val="00C54A72"/>
    <w:rsid w:val="00C617E2"/>
    <w:rsid w:val="00C65823"/>
    <w:rsid w:val="00C80180"/>
    <w:rsid w:val="00C80CF4"/>
    <w:rsid w:val="00C80FF1"/>
    <w:rsid w:val="00CB2715"/>
    <w:rsid w:val="00CC1673"/>
    <w:rsid w:val="00D83E18"/>
    <w:rsid w:val="00DC204C"/>
    <w:rsid w:val="00E33A27"/>
    <w:rsid w:val="00E730E8"/>
    <w:rsid w:val="00E84584"/>
    <w:rsid w:val="00E971DE"/>
    <w:rsid w:val="00EA0835"/>
    <w:rsid w:val="00EF6ED5"/>
    <w:rsid w:val="00F201AC"/>
    <w:rsid w:val="00F66C03"/>
    <w:rsid w:val="00F73339"/>
    <w:rsid w:val="00F75562"/>
    <w:rsid w:val="00F950CA"/>
    <w:rsid w:val="00FA147E"/>
    <w:rsid w:val="00FA58AB"/>
    <w:rsid w:val="00FA647E"/>
    <w:rsid w:val="00FB0EFC"/>
    <w:rsid w:val="00FB129B"/>
    <w:rsid w:val="00FC5A9F"/>
    <w:rsid w:val="00FE6D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DBE4"/>
  <w15:chartTrackingRefBased/>
  <w15:docId w15:val="{6564C06E-18FF-4647-BC91-54405E4F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32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9F7326"/>
    <w:rPr>
      <w:color w:val="0000FF"/>
      <w:u w:val="single"/>
    </w:rPr>
  </w:style>
  <w:style w:type="paragraph" w:customStyle="1" w:styleId="cb">
    <w:name w:val="cb"/>
    <w:basedOn w:val="Normal"/>
    <w:rsid w:val="009F732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F66C03"/>
    <w:pPr>
      <w:spacing w:after="0" w:line="240" w:lineRule="auto"/>
      <w:ind w:left="720"/>
      <w:contextualSpacing/>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F66C03"/>
    <w:rPr>
      <w:sz w:val="16"/>
      <w:szCs w:val="16"/>
    </w:rPr>
  </w:style>
  <w:style w:type="paragraph" w:styleId="CommentText">
    <w:name w:val="annotation text"/>
    <w:basedOn w:val="Normal"/>
    <w:link w:val="CommentTextChar"/>
    <w:uiPriority w:val="99"/>
    <w:semiHidden/>
    <w:unhideWhenUsed/>
    <w:rsid w:val="00F66C03"/>
    <w:pPr>
      <w:spacing w:line="240" w:lineRule="auto"/>
    </w:pPr>
    <w:rPr>
      <w:sz w:val="20"/>
      <w:szCs w:val="20"/>
    </w:rPr>
  </w:style>
  <w:style w:type="character" w:customStyle="1" w:styleId="CommentTextChar">
    <w:name w:val="Comment Text Char"/>
    <w:basedOn w:val="DefaultParagraphFont"/>
    <w:link w:val="CommentText"/>
    <w:uiPriority w:val="99"/>
    <w:semiHidden/>
    <w:rsid w:val="00F66C03"/>
    <w:rPr>
      <w:sz w:val="20"/>
      <w:szCs w:val="20"/>
    </w:rPr>
  </w:style>
  <w:style w:type="paragraph" w:styleId="CommentSubject">
    <w:name w:val="annotation subject"/>
    <w:basedOn w:val="CommentText"/>
    <w:next w:val="CommentText"/>
    <w:link w:val="CommentSubjectChar"/>
    <w:uiPriority w:val="99"/>
    <w:semiHidden/>
    <w:unhideWhenUsed/>
    <w:rsid w:val="00F66C03"/>
    <w:rPr>
      <w:b/>
      <w:bCs/>
    </w:rPr>
  </w:style>
  <w:style w:type="character" w:customStyle="1" w:styleId="CommentSubjectChar">
    <w:name w:val="Comment Subject Char"/>
    <w:basedOn w:val="CommentTextChar"/>
    <w:link w:val="CommentSubject"/>
    <w:uiPriority w:val="99"/>
    <w:semiHidden/>
    <w:rsid w:val="00F66C03"/>
    <w:rPr>
      <w:b/>
      <w:bCs/>
      <w:sz w:val="20"/>
      <w:szCs w:val="20"/>
    </w:rPr>
  </w:style>
  <w:style w:type="paragraph" w:styleId="BalloonText">
    <w:name w:val="Balloon Text"/>
    <w:basedOn w:val="Normal"/>
    <w:link w:val="BalloonTextChar"/>
    <w:uiPriority w:val="99"/>
    <w:semiHidden/>
    <w:unhideWhenUsed/>
    <w:rsid w:val="00F66C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C03"/>
    <w:rPr>
      <w:rFonts w:ascii="Segoe UI" w:hAnsi="Segoe UI" w:cs="Segoe UI"/>
      <w:sz w:val="18"/>
      <w:szCs w:val="18"/>
    </w:rPr>
  </w:style>
  <w:style w:type="character" w:customStyle="1" w:styleId="object">
    <w:name w:val="object"/>
    <w:basedOn w:val="DefaultParagraphFont"/>
    <w:rsid w:val="001F55E7"/>
  </w:style>
  <w:style w:type="character" w:customStyle="1" w:styleId="markedcontent">
    <w:name w:val="markedcontent"/>
    <w:basedOn w:val="DefaultParagraphFont"/>
    <w:rsid w:val="002C1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7192">
      <w:bodyDiv w:val="1"/>
      <w:marLeft w:val="0"/>
      <w:marRight w:val="0"/>
      <w:marTop w:val="0"/>
      <w:marBottom w:val="0"/>
      <w:divBdr>
        <w:top w:val="none" w:sz="0" w:space="0" w:color="auto"/>
        <w:left w:val="none" w:sz="0" w:space="0" w:color="auto"/>
        <w:bottom w:val="none" w:sz="0" w:space="0" w:color="auto"/>
        <w:right w:val="none" w:sz="0" w:space="0" w:color="auto"/>
      </w:divBdr>
    </w:div>
    <w:div w:id="337193688">
      <w:bodyDiv w:val="1"/>
      <w:marLeft w:val="0"/>
      <w:marRight w:val="0"/>
      <w:marTop w:val="0"/>
      <w:marBottom w:val="0"/>
      <w:divBdr>
        <w:top w:val="none" w:sz="0" w:space="0" w:color="auto"/>
        <w:left w:val="none" w:sz="0" w:space="0" w:color="auto"/>
        <w:bottom w:val="none" w:sz="0" w:space="0" w:color="auto"/>
        <w:right w:val="none" w:sz="0" w:space="0" w:color="auto"/>
      </w:divBdr>
    </w:div>
    <w:div w:id="415176489">
      <w:bodyDiv w:val="1"/>
      <w:marLeft w:val="0"/>
      <w:marRight w:val="0"/>
      <w:marTop w:val="0"/>
      <w:marBottom w:val="0"/>
      <w:divBdr>
        <w:top w:val="none" w:sz="0" w:space="0" w:color="auto"/>
        <w:left w:val="none" w:sz="0" w:space="0" w:color="auto"/>
        <w:bottom w:val="none" w:sz="0" w:space="0" w:color="auto"/>
        <w:right w:val="none" w:sz="0" w:space="0" w:color="auto"/>
      </w:divBdr>
    </w:div>
    <w:div w:id="458887352">
      <w:bodyDiv w:val="1"/>
      <w:marLeft w:val="0"/>
      <w:marRight w:val="0"/>
      <w:marTop w:val="0"/>
      <w:marBottom w:val="0"/>
      <w:divBdr>
        <w:top w:val="none" w:sz="0" w:space="0" w:color="auto"/>
        <w:left w:val="none" w:sz="0" w:space="0" w:color="auto"/>
        <w:bottom w:val="none" w:sz="0" w:space="0" w:color="auto"/>
        <w:right w:val="none" w:sz="0" w:space="0" w:color="auto"/>
      </w:divBdr>
    </w:div>
    <w:div w:id="700596708">
      <w:bodyDiv w:val="1"/>
      <w:marLeft w:val="0"/>
      <w:marRight w:val="0"/>
      <w:marTop w:val="0"/>
      <w:marBottom w:val="0"/>
      <w:divBdr>
        <w:top w:val="none" w:sz="0" w:space="0" w:color="auto"/>
        <w:left w:val="none" w:sz="0" w:space="0" w:color="auto"/>
        <w:bottom w:val="none" w:sz="0" w:space="0" w:color="auto"/>
        <w:right w:val="none" w:sz="0" w:space="0" w:color="auto"/>
      </w:divBdr>
    </w:div>
    <w:div w:id="1437630070">
      <w:bodyDiv w:val="1"/>
      <w:marLeft w:val="0"/>
      <w:marRight w:val="0"/>
      <w:marTop w:val="0"/>
      <w:marBottom w:val="0"/>
      <w:divBdr>
        <w:top w:val="none" w:sz="0" w:space="0" w:color="auto"/>
        <w:left w:val="none" w:sz="0" w:space="0" w:color="auto"/>
        <w:bottom w:val="none" w:sz="0" w:space="0" w:color="auto"/>
        <w:right w:val="none" w:sz="0" w:space="0" w:color="auto"/>
      </w:divBdr>
    </w:div>
    <w:div w:id="1479758732">
      <w:bodyDiv w:val="1"/>
      <w:marLeft w:val="0"/>
      <w:marRight w:val="0"/>
      <w:marTop w:val="0"/>
      <w:marBottom w:val="0"/>
      <w:divBdr>
        <w:top w:val="none" w:sz="0" w:space="0" w:color="auto"/>
        <w:left w:val="none" w:sz="0" w:space="0" w:color="auto"/>
        <w:bottom w:val="none" w:sz="0" w:space="0" w:color="auto"/>
        <w:right w:val="none" w:sz="0" w:space="0" w:color="auto"/>
      </w:divBdr>
    </w:div>
    <w:div w:id="197174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3068</Words>
  <Characters>17490</Characters>
  <Application>Microsoft Office Word</Application>
  <DocSecurity>4</DocSecurity>
  <Lines>145</Lines>
  <Paragraphs>41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 Microsoft</dc:creator>
  <cp:keywords/>
  <dc:description/>
  <cp:lastModifiedBy>User</cp:lastModifiedBy>
  <cp:revision>2</cp:revision>
  <dcterms:created xsi:type="dcterms:W3CDTF">2022-02-25T11:14:00Z</dcterms:created>
  <dcterms:modified xsi:type="dcterms:W3CDTF">2022-02-25T11:14:00Z</dcterms:modified>
</cp:coreProperties>
</file>